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ms-office.chartex+xml" PartName="/word/charts/chartEx1.xml"/>
  <Override ContentType="application/vnd.ms-office.chartex+xml" PartName="/word/charts/chartEx2.xml"/>
  <Override ContentType="application/vnd.ms-office.chartcolorstyle+xml" PartName="/word/charts/colors1.xml"/>
  <Override ContentType="application/vnd.ms-office.chartcolorstyle+xml" PartName="/word/charts/colors2.xml"/>
  <Override ContentType="application/vnd.ms-office.chartcolorstyle+xml" PartName="/word/charts/colors3.xml"/>
  <Override ContentType="application/vnd.ms-office.chartcolorstyle+xml" PartName="/word/charts/colors4.xml"/>
  <Override ContentType="application/vnd.ms-office.chartcolorstyle+xml" PartName="/word/charts/colors5.xml"/>
  <Override ContentType="application/vnd.ms-office.chartstyle+xml" PartName="/word/charts/style1.xml"/>
  <Override ContentType="application/vnd.ms-office.chartstyle+xml" PartName="/word/charts/style2.xml"/>
  <Override ContentType="application/vnd.ms-office.chartstyle+xml" PartName="/word/charts/style3.xml"/>
  <Override ContentType="application/vnd.ms-office.chartstyle+xml" PartName="/word/charts/style4.xml"/>
  <Override ContentType="application/vnd.ms-office.chartstyle+xml" PartName="/word/charts/style5.xml"/>
  <Override ContentType="application/vnd.openxmlformats-officedocument.wordprocessingml.document.main+xml" PartName="/word/document.xml"/>
  <Override ContentType="application/vnd.openxmlformats-officedocument.drawingml.chartshapes+xml" PartName="/word/drawings/drawing1.xml"/>
  <Override ContentType="application/vnd.openxmlformats-officedocument.drawingml.chartshapes+xml" PartName="/word/drawings/drawing2.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themeOverride+xml" PartName="/word/theme/themeOverrid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A71D7" w14:textId="77777777" w:rsidR="00C0388D" w:rsidRPr="007060CC" w:rsidRDefault="00C0388D" w:rsidP="008B4029">
      <w:pPr>
        <w:tabs>
          <w:tab w:val="left" w:pos="851"/>
        </w:tabs>
        <w:jc w:val="center"/>
        <w:rPr>
          <w:b/>
          <w:szCs w:val="24"/>
        </w:rPr>
      </w:pPr>
      <w:proofErr w:type="gramStart"/>
      <w:r w:rsidRPr="007060CC">
        <w:rPr>
          <w:b/>
          <w:szCs w:val="24"/>
        </w:rPr>
        <w:t>LIETUVOS RESPUBLIKOS</w:t>
      </w:r>
      <w:proofErr w:type="gramEnd"/>
    </w:p>
    <w:p w14:paraId="10A0CEEE" w14:textId="6535266A" w:rsidR="006B4C86" w:rsidRPr="007060CC" w:rsidRDefault="0008743D" w:rsidP="008B4029">
      <w:pPr>
        <w:tabs>
          <w:tab w:val="left" w:pos="851"/>
        </w:tabs>
        <w:jc w:val="center"/>
        <w:rPr>
          <w:b/>
          <w:szCs w:val="24"/>
        </w:rPr>
      </w:pPr>
      <w:r>
        <w:rPr>
          <w:b/>
          <w:szCs w:val="24"/>
        </w:rPr>
        <w:t>GYVENTOJŲ PAJAMŲ</w:t>
      </w:r>
      <w:r w:rsidR="007B473F" w:rsidRPr="007B473F">
        <w:rPr>
          <w:b/>
          <w:szCs w:val="24"/>
        </w:rPr>
        <w:t xml:space="preserve"> MOKESČIO ĮSTATYMO NR. IX-</w:t>
      </w:r>
      <w:r>
        <w:rPr>
          <w:b/>
          <w:szCs w:val="24"/>
        </w:rPr>
        <w:t xml:space="preserve">1007 </w:t>
      </w:r>
      <w:r w:rsidRPr="0008743D">
        <w:rPr>
          <w:b/>
          <w:szCs w:val="24"/>
        </w:rPr>
        <w:t>6, 13</w:t>
      </w:r>
      <w:r>
        <w:rPr>
          <w:b/>
          <w:szCs w:val="24"/>
          <w:vertAlign w:val="superscript"/>
        </w:rPr>
        <w:t>1</w:t>
      </w:r>
      <w:r w:rsidRPr="0008743D">
        <w:rPr>
          <w:b/>
          <w:szCs w:val="24"/>
        </w:rPr>
        <w:t xml:space="preserve">, 16, 17, </w:t>
      </w:r>
      <w:r w:rsidR="00545D9F">
        <w:rPr>
          <w:b/>
          <w:szCs w:val="24"/>
        </w:rPr>
        <w:t xml:space="preserve">18, </w:t>
      </w:r>
      <w:r w:rsidRPr="0008743D">
        <w:rPr>
          <w:b/>
          <w:szCs w:val="24"/>
        </w:rPr>
        <w:t>18</w:t>
      </w:r>
      <w:r>
        <w:rPr>
          <w:b/>
          <w:szCs w:val="24"/>
          <w:vertAlign w:val="superscript"/>
        </w:rPr>
        <w:t>2</w:t>
      </w:r>
      <w:r w:rsidRPr="0008743D">
        <w:rPr>
          <w:b/>
          <w:szCs w:val="24"/>
        </w:rPr>
        <w:t xml:space="preserve">, 19, 20, 21, </w:t>
      </w:r>
      <w:r w:rsidR="008928E4">
        <w:rPr>
          <w:b/>
          <w:szCs w:val="24"/>
        </w:rPr>
        <w:t xml:space="preserve">23, </w:t>
      </w:r>
      <w:r w:rsidRPr="0008743D">
        <w:rPr>
          <w:b/>
          <w:szCs w:val="24"/>
        </w:rPr>
        <w:t>27, 34 IR 3</w:t>
      </w:r>
      <w:r w:rsidR="00545D9F">
        <w:rPr>
          <w:b/>
          <w:szCs w:val="24"/>
        </w:rPr>
        <w:t>5</w:t>
      </w:r>
      <w:r w:rsidRPr="0008743D">
        <w:rPr>
          <w:b/>
          <w:szCs w:val="24"/>
        </w:rPr>
        <w:t xml:space="preserve"> STRAIPSNIŲ PAKEITIMO </w:t>
      </w:r>
      <w:r w:rsidR="007B473F" w:rsidRPr="007B473F">
        <w:rPr>
          <w:b/>
          <w:szCs w:val="24"/>
        </w:rPr>
        <w:t>ĮSTATYMO PROJEKTO</w:t>
      </w:r>
      <w:r w:rsidR="00E87F04" w:rsidRPr="007060CC">
        <w:rPr>
          <w:b/>
          <w:szCs w:val="24"/>
        </w:rPr>
        <w:t xml:space="preserve"> </w:t>
      </w:r>
    </w:p>
    <w:p w14:paraId="042F4C4B" w14:textId="77777777" w:rsidR="00423933" w:rsidRPr="007060CC" w:rsidRDefault="00423933" w:rsidP="008B4029">
      <w:pPr>
        <w:pStyle w:val="statymopavad"/>
        <w:spacing w:line="240" w:lineRule="auto"/>
        <w:ind w:firstLine="0"/>
        <w:rPr>
          <w:rFonts w:ascii="Times New Roman" w:hAnsi="Times New Roman"/>
          <w:b/>
          <w:szCs w:val="24"/>
        </w:rPr>
      </w:pPr>
      <w:r w:rsidRPr="007060CC">
        <w:rPr>
          <w:rFonts w:ascii="Times New Roman" w:hAnsi="Times New Roman"/>
          <w:b/>
          <w:caps w:val="0"/>
          <w:szCs w:val="24"/>
        </w:rPr>
        <w:t>AIŠKINAMASIS RAŠTAS</w:t>
      </w:r>
    </w:p>
    <w:p w14:paraId="258E85D5" w14:textId="77777777" w:rsidR="00423933" w:rsidRPr="007060CC" w:rsidRDefault="00423933" w:rsidP="003167F5">
      <w:pPr>
        <w:tabs>
          <w:tab w:val="left" w:pos="284"/>
        </w:tabs>
        <w:spacing w:line="360" w:lineRule="atLeast"/>
        <w:ind w:firstLine="709"/>
        <w:jc w:val="both"/>
        <w:rPr>
          <w:szCs w:val="24"/>
        </w:rPr>
      </w:pPr>
    </w:p>
    <w:p w14:paraId="67B0F2C6" w14:textId="1894E9B4" w:rsidR="00C13627" w:rsidRPr="007060CC" w:rsidRDefault="0004664D" w:rsidP="00016FF9">
      <w:pPr>
        <w:tabs>
          <w:tab w:val="left" w:pos="284"/>
        </w:tabs>
        <w:spacing w:line="360" w:lineRule="atLeast"/>
        <w:ind w:firstLine="709"/>
        <w:jc w:val="both"/>
        <w:rPr>
          <w:b/>
          <w:szCs w:val="24"/>
        </w:rPr>
      </w:pPr>
      <w:r w:rsidRPr="007060CC">
        <w:rPr>
          <w:b/>
          <w:szCs w:val="24"/>
        </w:rPr>
        <w:t xml:space="preserve">1. </w:t>
      </w:r>
      <w:r w:rsidR="006C1BF2" w:rsidRPr="007060CC">
        <w:rPr>
          <w:rFonts w:eastAsia="Calibri"/>
          <w:b/>
          <w:szCs w:val="24"/>
        </w:rPr>
        <w:t>Įstatym</w:t>
      </w:r>
      <w:r w:rsidR="00F946BA">
        <w:rPr>
          <w:rFonts w:eastAsia="Calibri"/>
          <w:b/>
          <w:szCs w:val="24"/>
        </w:rPr>
        <w:t>o</w:t>
      </w:r>
      <w:r w:rsidR="006C1BF2" w:rsidRPr="007060CC">
        <w:rPr>
          <w:rFonts w:eastAsia="Calibri"/>
          <w:b/>
          <w:szCs w:val="24"/>
        </w:rPr>
        <w:t xml:space="preserve"> projekt</w:t>
      </w:r>
      <w:r w:rsidR="00F946BA">
        <w:rPr>
          <w:rFonts w:eastAsia="Calibri"/>
          <w:b/>
          <w:szCs w:val="24"/>
        </w:rPr>
        <w:t>o</w:t>
      </w:r>
      <w:r w:rsidR="006C1BF2" w:rsidRPr="007060CC">
        <w:rPr>
          <w:rFonts w:eastAsia="Calibri"/>
          <w:b/>
          <w:szCs w:val="24"/>
        </w:rPr>
        <w:t xml:space="preserve"> rengimą paskatinusios priežastys, parengt</w:t>
      </w:r>
      <w:r w:rsidR="007973D1">
        <w:rPr>
          <w:rFonts w:eastAsia="Calibri"/>
          <w:b/>
          <w:szCs w:val="24"/>
        </w:rPr>
        <w:t>o</w:t>
      </w:r>
      <w:r w:rsidR="006C1BF2" w:rsidRPr="007060CC">
        <w:rPr>
          <w:rFonts w:eastAsia="Calibri"/>
          <w:b/>
          <w:szCs w:val="24"/>
        </w:rPr>
        <w:t xml:space="preserve"> projekt</w:t>
      </w:r>
      <w:r w:rsidR="007973D1">
        <w:rPr>
          <w:rFonts w:eastAsia="Calibri"/>
          <w:b/>
          <w:szCs w:val="24"/>
        </w:rPr>
        <w:t>o</w:t>
      </w:r>
      <w:r w:rsidR="006C1BF2" w:rsidRPr="007060CC">
        <w:rPr>
          <w:rFonts w:eastAsia="Calibri"/>
          <w:b/>
          <w:szCs w:val="24"/>
        </w:rPr>
        <w:t xml:space="preserve"> tikslai ir uždaviniai</w:t>
      </w:r>
    </w:p>
    <w:p w14:paraId="0A5E9131" w14:textId="3FF6F28C" w:rsidR="00E55103" w:rsidRPr="009F0BC2" w:rsidRDefault="00127C86" w:rsidP="008B4029">
      <w:pPr>
        <w:tabs>
          <w:tab w:val="left" w:pos="284"/>
        </w:tabs>
        <w:spacing w:line="360" w:lineRule="atLeast"/>
        <w:ind w:firstLine="709"/>
        <w:jc w:val="both"/>
        <w:rPr>
          <w:color w:val="FF0000"/>
          <w:szCs w:val="24"/>
          <w:lang w:eastAsia="lt-LT"/>
        </w:rPr>
      </w:pPr>
      <w:r w:rsidRPr="007060CC">
        <w:rPr>
          <w:szCs w:val="24"/>
          <w:lang w:eastAsia="lt-LT"/>
        </w:rPr>
        <w:t xml:space="preserve">Lietuvos Respublikos </w:t>
      </w:r>
      <w:r w:rsidR="0008743D">
        <w:rPr>
          <w:szCs w:val="24"/>
          <w:lang w:eastAsia="lt-LT"/>
        </w:rPr>
        <w:t xml:space="preserve">gyventojų pajamų </w:t>
      </w:r>
      <w:r w:rsidR="00652437" w:rsidRPr="007060CC">
        <w:rPr>
          <w:szCs w:val="24"/>
          <w:lang w:eastAsia="lt-LT"/>
        </w:rPr>
        <w:t xml:space="preserve">mokesčio įstatymo </w:t>
      </w:r>
      <w:r w:rsidR="005570C5" w:rsidRPr="005570C5">
        <w:rPr>
          <w:szCs w:val="24"/>
          <w:lang w:eastAsia="lt-LT"/>
        </w:rPr>
        <w:t>Nr. IX-</w:t>
      </w:r>
      <w:r w:rsidR="0008743D">
        <w:rPr>
          <w:szCs w:val="24"/>
          <w:lang w:eastAsia="lt-LT"/>
        </w:rPr>
        <w:t>1007 6, 8, 13</w:t>
      </w:r>
      <w:r w:rsidR="0008743D">
        <w:rPr>
          <w:szCs w:val="24"/>
          <w:vertAlign w:val="superscript"/>
          <w:lang w:eastAsia="lt-LT"/>
        </w:rPr>
        <w:t>1</w:t>
      </w:r>
      <w:r w:rsidR="0008743D">
        <w:rPr>
          <w:szCs w:val="24"/>
          <w:lang w:eastAsia="lt-LT"/>
        </w:rPr>
        <w:t xml:space="preserve">, 16, 17, </w:t>
      </w:r>
      <w:r w:rsidR="0021193E">
        <w:rPr>
          <w:szCs w:val="24"/>
          <w:lang w:eastAsia="lt-LT"/>
        </w:rPr>
        <w:t xml:space="preserve">18, </w:t>
      </w:r>
      <w:r w:rsidR="0008743D">
        <w:rPr>
          <w:szCs w:val="24"/>
          <w:lang w:eastAsia="lt-LT"/>
        </w:rPr>
        <w:t>18</w:t>
      </w:r>
      <w:r w:rsidR="0008743D">
        <w:rPr>
          <w:szCs w:val="24"/>
          <w:vertAlign w:val="superscript"/>
          <w:lang w:eastAsia="lt-LT"/>
        </w:rPr>
        <w:t>2</w:t>
      </w:r>
      <w:r w:rsidR="0008743D">
        <w:rPr>
          <w:szCs w:val="24"/>
          <w:lang w:eastAsia="lt-LT"/>
        </w:rPr>
        <w:t xml:space="preserve">, 19, 20, 21, </w:t>
      </w:r>
      <w:r w:rsidR="008928E4">
        <w:rPr>
          <w:szCs w:val="24"/>
          <w:lang w:eastAsia="lt-LT"/>
        </w:rPr>
        <w:t xml:space="preserve">23, </w:t>
      </w:r>
      <w:r w:rsidR="0008743D">
        <w:rPr>
          <w:szCs w:val="24"/>
          <w:lang w:eastAsia="lt-LT"/>
        </w:rPr>
        <w:t>27, 34 ir 3</w:t>
      </w:r>
      <w:r w:rsidR="0021193E">
        <w:rPr>
          <w:szCs w:val="24"/>
          <w:lang w:eastAsia="lt-LT"/>
        </w:rPr>
        <w:t>5</w:t>
      </w:r>
      <w:r w:rsidR="0008743D">
        <w:rPr>
          <w:szCs w:val="24"/>
          <w:lang w:eastAsia="lt-LT"/>
        </w:rPr>
        <w:t xml:space="preserve"> straipsnių</w:t>
      </w:r>
      <w:r w:rsidR="00B93A89" w:rsidRPr="00017490">
        <w:rPr>
          <w:szCs w:val="24"/>
          <w:lang w:eastAsia="lt-LT"/>
        </w:rPr>
        <w:t xml:space="preserve"> </w:t>
      </w:r>
      <w:r w:rsidR="00652437" w:rsidRPr="00017490">
        <w:rPr>
          <w:szCs w:val="24"/>
          <w:lang w:eastAsia="lt-LT"/>
        </w:rPr>
        <w:t>pakeitimo</w:t>
      </w:r>
      <w:r w:rsidRPr="00017490">
        <w:rPr>
          <w:szCs w:val="24"/>
          <w:lang w:eastAsia="lt-LT"/>
        </w:rPr>
        <w:t xml:space="preserve"> </w:t>
      </w:r>
      <w:r w:rsidRPr="007060CC">
        <w:rPr>
          <w:szCs w:val="24"/>
          <w:lang w:eastAsia="lt-LT"/>
        </w:rPr>
        <w:t>įstatymo projektas (</w:t>
      </w:r>
      <w:r w:rsidR="00652437" w:rsidRPr="007060CC">
        <w:rPr>
          <w:szCs w:val="24"/>
          <w:lang w:eastAsia="lt-LT"/>
        </w:rPr>
        <w:t>toliau</w:t>
      </w:r>
      <w:r w:rsidRPr="007060CC">
        <w:rPr>
          <w:color w:val="000000"/>
          <w:szCs w:val="24"/>
          <w:lang w:eastAsia="lt-LT"/>
        </w:rPr>
        <w:t xml:space="preserve"> </w:t>
      </w:r>
      <w:r w:rsidRPr="007060CC">
        <w:rPr>
          <w:iCs/>
          <w:color w:val="000000"/>
          <w:szCs w:val="24"/>
        </w:rPr>
        <w:t xml:space="preserve">– </w:t>
      </w:r>
      <w:r w:rsidR="00092AEC">
        <w:rPr>
          <w:iCs/>
          <w:color w:val="000000"/>
          <w:szCs w:val="24"/>
        </w:rPr>
        <w:t xml:space="preserve">Įstatymo </w:t>
      </w:r>
      <w:r w:rsidRPr="007060CC">
        <w:rPr>
          <w:color w:val="000000"/>
          <w:szCs w:val="24"/>
          <w:lang w:eastAsia="lt-LT"/>
        </w:rPr>
        <w:t>projektas)</w:t>
      </w:r>
      <w:r w:rsidR="008D213B" w:rsidRPr="007060CC">
        <w:rPr>
          <w:szCs w:val="24"/>
          <w:lang w:eastAsia="lt-LT"/>
        </w:rPr>
        <w:t xml:space="preserve"> </w:t>
      </w:r>
      <w:r w:rsidR="007C5465" w:rsidRPr="007060CC">
        <w:rPr>
          <w:szCs w:val="24"/>
          <w:lang w:eastAsia="lt-LT"/>
        </w:rPr>
        <w:t>parengt</w:t>
      </w:r>
      <w:r w:rsidR="00C97B0E">
        <w:rPr>
          <w:szCs w:val="24"/>
          <w:lang w:eastAsia="lt-LT"/>
        </w:rPr>
        <w:t>as</w:t>
      </w:r>
      <w:r w:rsidR="008B4306" w:rsidRPr="001B514D">
        <w:t xml:space="preserve"> </w:t>
      </w:r>
      <w:r w:rsidR="008B4306" w:rsidRPr="00DA32A6">
        <w:t>kompleksiškai įgyvendinant Devynioliktosios Lietuvos Respublikos Vyriausybės programo</w:t>
      </w:r>
      <w:r w:rsidR="00DE6225">
        <w:t>s</w:t>
      </w:r>
      <w:r w:rsidR="008B4306" w:rsidRPr="00DA32A6">
        <w:t>, kuriai pritarta Lietuvos Respublikos Seimo 2024 m. gruodžio 12 d. nutarimu Nr. XV-54 „Dėl Devynioliktosios Lietuvos Respublikos Vyriausybės programos“, nuostatas dėl valstybės finansinių pajėgumų stiprinimo, kartu užtikrinant, kad mokesčių sistema būtų efektyvi, skaidri ir socialiai teisinga</w:t>
      </w:r>
      <w:r w:rsidR="002A4230">
        <w:t>,</w:t>
      </w:r>
      <w:r w:rsidR="008B4306" w:rsidRPr="00DA32A6">
        <w:t xml:space="preserve"> (6 p</w:t>
      </w:r>
      <w:r w:rsidR="002A4230">
        <w:t>unktas</w:t>
      </w:r>
      <w:r w:rsidR="008B4306" w:rsidRPr="00DA32A6">
        <w:t xml:space="preserve">), </w:t>
      </w:r>
      <w:r w:rsidR="003534CA">
        <w:t xml:space="preserve">dėl pajamų mokesčių progresyvumo didinimo, nepriklausomai nuo </w:t>
      </w:r>
      <w:r w:rsidR="00DE6225">
        <w:t>pajamų</w:t>
      </w:r>
      <w:r w:rsidR="003534CA">
        <w:t xml:space="preserve"> rūšies, </w:t>
      </w:r>
      <w:r w:rsidR="00DE6225">
        <w:t>taip</w:t>
      </w:r>
      <w:r w:rsidR="003534CA">
        <w:t xml:space="preserve"> užtikrinant svaresnį labiausiai pasiturinčių asmenų indėlį į viešųjų paslaugų finansavimą</w:t>
      </w:r>
      <w:r w:rsidR="002A4230">
        <w:t>,</w:t>
      </w:r>
      <w:r w:rsidR="003534CA">
        <w:t xml:space="preserve"> (110, 111 p</w:t>
      </w:r>
      <w:r w:rsidR="002A4230">
        <w:t>unktai</w:t>
      </w:r>
      <w:r w:rsidR="003534CA">
        <w:t xml:space="preserve">), nuostatas dėl lengvatų peržiūros </w:t>
      </w:r>
      <w:r w:rsidR="003534CA" w:rsidRPr="00DA32A6">
        <w:t>siekiant teisingesnio apmokestinimo (113 p</w:t>
      </w:r>
      <w:r w:rsidR="002A4230">
        <w:t>unktas</w:t>
      </w:r>
      <w:r w:rsidR="003534CA" w:rsidRPr="00DA32A6">
        <w:t>)</w:t>
      </w:r>
      <w:r w:rsidR="003534CA">
        <w:t xml:space="preserve"> bei </w:t>
      </w:r>
      <w:r w:rsidR="008B4306" w:rsidRPr="00DA32A6">
        <w:t>nuostatas</w:t>
      </w:r>
      <w:r w:rsidR="00946D1B">
        <w:t xml:space="preserve"> </w:t>
      </w:r>
      <w:r w:rsidR="008B4306" w:rsidRPr="00DA32A6">
        <w:t xml:space="preserve">dėl </w:t>
      </w:r>
      <w:r w:rsidR="00946D1B">
        <w:t xml:space="preserve">paskatų sistemos, </w:t>
      </w:r>
      <w:r w:rsidR="00512702">
        <w:t>prisidedančios prie</w:t>
      </w:r>
      <w:r w:rsidR="00946D1B">
        <w:t xml:space="preserve"> </w:t>
      </w:r>
      <w:r w:rsidR="008B4306" w:rsidRPr="00DA32A6">
        <w:t>pramonės struktūros gerinim</w:t>
      </w:r>
      <w:r w:rsidR="00512702">
        <w:t>o</w:t>
      </w:r>
      <w:r w:rsidR="008B4306" w:rsidRPr="00DA32A6">
        <w:t xml:space="preserve"> pereinant prie aukštųjų ir vidutinių aukštųjų technologijų</w:t>
      </w:r>
      <w:r w:rsidR="002A4230">
        <w:t>,</w:t>
      </w:r>
      <w:r w:rsidR="008B4306" w:rsidRPr="00DA32A6">
        <w:t xml:space="preserve"> (71 p</w:t>
      </w:r>
      <w:r w:rsidR="002A4230">
        <w:t>unktas</w:t>
      </w:r>
      <w:r w:rsidR="008B4306" w:rsidRPr="00DA32A6">
        <w:t>)</w:t>
      </w:r>
      <w:r w:rsidR="004F787D">
        <w:t xml:space="preserve">, taip pat </w:t>
      </w:r>
      <w:r w:rsidR="00702E7A">
        <w:t xml:space="preserve">siekiant </w:t>
      </w:r>
      <w:r w:rsidR="00702E7A" w:rsidRPr="00702E7A">
        <w:rPr>
          <w:color w:val="000000" w:themeColor="text1"/>
        </w:rPr>
        <w:t>prisidėti prie</w:t>
      </w:r>
      <w:r w:rsidR="003D3531" w:rsidRPr="00702E7A">
        <w:rPr>
          <w:color w:val="000000" w:themeColor="text1"/>
          <w:szCs w:val="24"/>
          <w:lang w:eastAsia="lt-LT"/>
        </w:rPr>
        <w:t xml:space="preserve"> </w:t>
      </w:r>
      <w:r w:rsidR="009F0BC2" w:rsidRPr="00702E7A">
        <w:rPr>
          <w:color w:val="000000" w:themeColor="text1"/>
          <w:szCs w:val="24"/>
          <w:lang w:eastAsia="lt-LT"/>
        </w:rPr>
        <w:t>gynyb</w:t>
      </w:r>
      <w:r w:rsidR="00702E7A" w:rsidRPr="00702E7A">
        <w:rPr>
          <w:color w:val="000000" w:themeColor="text1"/>
          <w:szCs w:val="24"/>
          <w:lang w:eastAsia="lt-LT"/>
        </w:rPr>
        <w:t>os finansavimo.</w:t>
      </w:r>
    </w:p>
    <w:p w14:paraId="10508F60" w14:textId="77777777" w:rsidR="00E42101" w:rsidRPr="00DA32A6" w:rsidRDefault="00E42101" w:rsidP="008B4029">
      <w:pPr>
        <w:tabs>
          <w:tab w:val="left" w:pos="284"/>
        </w:tabs>
        <w:spacing w:line="360" w:lineRule="atLeast"/>
        <w:ind w:firstLine="709"/>
        <w:jc w:val="both"/>
      </w:pPr>
      <w:r w:rsidRPr="00DA32A6">
        <w:t xml:space="preserve">Siekiant tvarias pajamas užtikrinančios, veiksmingos, ekonomikos augimui parankios, socialiai teisingos mokesčių sistemos, Įstatymo projektu siūloma: </w:t>
      </w:r>
    </w:p>
    <w:p w14:paraId="3C901F94" w14:textId="1C316268" w:rsidR="00E42101" w:rsidRPr="00CD0E17" w:rsidRDefault="00DE6225" w:rsidP="008B4029">
      <w:pPr>
        <w:pStyle w:val="Sraopastraipa"/>
        <w:numPr>
          <w:ilvl w:val="0"/>
          <w:numId w:val="6"/>
        </w:numPr>
        <w:tabs>
          <w:tab w:val="left" w:pos="284"/>
        </w:tabs>
        <w:spacing w:after="0" w:line="360" w:lineRule="atLeast"/>
        <w:ind w:left="0" w:firstLine="709"/>
        <w:jc w:val="both"/>
        <w:rPr>
          <w:rFonts w:ascii="Times New Roman" w:hAnsi="Times New Roman"/>
          <w:iCs/>
          <w:color w:val="000000"/>
          <w:sz w:val="24"/>
          <w:szCs w:val="24"/>
          <w:lang w:val="lt-LT"/>
        </w:rPr>
      </w:pPr>
      <w:r>
        <w:rPr>
          <w:rFonts w:ascii="Times New Roman" w:hAnsi="Times New Roman"/>
          <w:sz w:val="24"/>
          <w:szCs w:val="24"/>
          <w:lang w:val="lt-LT"/>
        </w:rPr>
        <w:t xml:space="preserve">nustatyti </w:t>
      </w:r>
      <w:r w:rsidR="00E42101" w:rsidRPr="00E42101">
        <w:rPr>
          <w:rFonts w:ascii="Times New Roman" w:hAnsi="Times New Roman"/>
          <w:sz w:val="24"/>
          <w:szCs w:val="24"/>
          <w:lang w:val="lt-LT"/>
        </w:rPr>
        <w:t xml:space="preserve">didesnį </w:t>
      </w:r>
      <w:r w:rsidR="00E42101" w:rsidRPr="00CD0E17">
        <w:rPr>
          <w:rFonts w:ascii="Times New Roman" w:hAnsi="Times New Roman"/>
          <w:sz w:val="24"/>
          <w:szCs w:val="24"/>
          <w:lang w:val="lt-LT"/>
        </w:rPr>
        <w:t>pajamų mokesčio progresyvumą</w:t>
      </w:r>
      <w:r w:rsidR="00CD0E17" w:rsidRPr="00CD0E17">
        <w:rPr>
          <w:rFonts w:ascii="Times New Roman" w:hAnsi="Times New Roman"/>
          <w:sz w:val="24"/>
          <w:szCs w:val="24"/>
          <w:lang w:val="lt-LT"/>
        </w:rPr>
        <w:t xml:space="preserve">, priklausomai nuo </w:t>
      </w:r>
      <w:r>
        <w:rPr>
          <w:rFonts w:ascii="Times New Roman" w:hAnsi="Times New Roman"/>
          <w:sz w:val="24"/>
          <w:szCs w:val="24"/>
          <w:lang w:val="lt-LT"/>
        </w:rPr>
        <w:t xml:space="preserve">bendro asmens </w:t>
      </w:r>
      <w:r w:rsidR="00CD0E17" w:rsidRPr="00CD0E17">
        <w:rPr>
          <w:rFonts w:ascii="Times New Roman" w:hAnsi="Times New Roman"/>
          <w:sz w:val="24"/>
          <w:szCs w:val="24"/>
          <w:lang w:val="lt-LT"/>
        </w:rPr>
        <w:t xml:space="preserve">pajamų </w:t>
      </w:r>
      <w:r>
        <w:rPr>
          <w:rFonts w:ascii="Times New Roman" w:hAnsi="Times New Roman"/>
          <w:sz w:val="24"/>
          <w:szCs w:val="24"/>
          <w:lang w:val="lt-LT"/>
        </w:rPr>
        <w:t>lygio</w:t>
      </w:r>
      <w:r w:rsidR="00CD0E17">
        <w:rPr>
          <w:rFonts w:ascii="Times New Roman" w:hAnsi="Times New Roman"/>
          <w:iCs/>
          <w:color w:val="000000"/>
          <w:sz w:val="24"/>
          <w:szCs w:val="24"/>
          <w:lang w:val="lt-LT"/>
        </w:rPr>
        <w:t>;</w:t>
      </w:r>
      <w:r w:rsidR="00CD0E17" w:rsidRPr="00CD0E17">
        <w:rPr>
          <w:rFonts w:ascii="Times New Roman" w:hAnsi="Times New Roman"/>
          <w:sz w:val="24"/>
          <w:szCs w:val="24"/>
          <w:lang w:val="lt-LT"/>
        </w:rPr>
        <w:t xml:space="preserve"> </w:t>
      </w:r>
    </w:p>
    <w:p w14:paraId="63159972" w14:textId="28D8643F" w:rsidR="00CD0E17" w:rsidRPr="001C1C14" w:rsidRDefault="008928E4" w:rsidP="008B4029">
      <w:pPr>
        <w:pStyle w:val="Sraopastraipa"/>
        <w:numPr>
          <w:ilvl w:val="0"/>
          <w:numId w:val="6"/>
        </w:numPr>
        <w:tabs>
          <w:tab w:val="left" w:pos="284"/>
        </w:tabs>
        <w:spacing w:after="0" w:line="360" w:lineRule="atLeast"/>
        <w:ind w:left="0" w:firstLine="709"/>
        <w:jc w:val="both"/>
        <w:rPr>
          <w:rFonts w:ascii="Times New Roman" w:hAnsi="Times New Roman"/>
          <w:iCs/>
          <w:color w:val="000000"/>
          <w:sz w:val="24"/>
          <w:szCs w:val="24"/>
          <w:lang w:val="lt-LT"/>
        </w:rPr>
      </w:pPr>
      <w:r>
        <w:rPr>
          <w:rFonts w:ascii="Times New Roman" w:hAnsi="Times New Roman"/>
          <w:iCs/>
          <w:color w:val="000000" w:themeColor="text1"/>
          <w:sz w:val="24"/>
          <w:szCs w:val="24"/>
          <w:lang w:val="lt-LT"/>
        </w:rPr>
        <w:t xml:space="preserve">siaurinti galimybes </w:t>
      </w:r>
      <w:r w:rsidR="00450C28" w:rsidRPr="004F787D">
        <w:rPr>
          <w:rFonts w:ascii="Times New Roman" w:hAnsi="Times New Roman"/>
          <w:iCs/>
          <w:color w:val="000000" w:themeColor="text1"/>
          <w:sz w:val="24"/>
          <w:szCs w:val="24"/>
          <w:lang w:val="lt-LT"/>
        </w:rPr>
        <w:t>priskir</w:t>
      </w:r>
      <w:r w:rsidR="00702E7A">
        <w:rPr>
          <w:rFonts w:ascii="Times New Roman" w:hAnsi="Times New Roman"/>
          <w:iCs/>
          <w:color w:val="000000" w:themeColor="text1"/>
          <w:sz w:val="24"/>
          <w:szCs w:val="24"/>
          <w:lang w:val="lt-LT"/>
        </w:rPr>
        <w:t>ti</w:t>
      </w:r>
      <w:r w:rsidR="00450C28" w:rsidRPr="004F787D">
        <w:rPr>
          <w:rFonts w:ascii="Times New Roman" w:hAnsi="Times New Roman"/>
          <w:iCs/>
          <w:color w:val="000000" w:themeColor="text1"/>
          <w:sz w:val="24"/>
          <w:szCs w:val="24"/>
          <w:lang w:val="lt-LT"/>
        </w:rPr>
        <w:t xml:space="preserve"> darbuotojo </w:t>
      </w:r>
      <w:r w:rsidR="00450C28">
        <w:rPr>
          <w:rFonts w:ascii="Times New Roman" w:hAnsi="Times New Roman"/>
          <w:iCs/>
          <w:color w:val="000000"/>
          <w:sz w:val="24"/>
          <w:szCs w:val="24"/>
          <w:lang w:val="lt-LT"/>
        </w:rPr>
        <w:t xml:space="preserve">naudą, gautą darbdaviui </w:t>
      </w:r>
      <w:r w:rsidR="00450C28">
        <w:rPr>
          <w:rFonts w:ascii="Times New Roman" w:hAnsi="Times New Roman"/>
          <w:color w:val="000000"/>
          <w:sz w:val="24"/>
          <w:szCs w:val="24"/>
          <w:lang w:val="lt-LT"/>
        </w:rPr>
        <w:t>sumokėjus</w:t>
      </w:r>
      <w:r w:rsidR="00450C28" w:rsidRPr="00DA0F20">
        <w:rPr>
          <w:rFonts w:ascii="Times New Roman" w:hAnsi="Times New Roman"/>
          <w:color w:val="000000"/>
          <w:sz w:val="24"/>
          <w:szCs w:val="24"/>
          <w:lang w:val="lt-LT"/>
        </w:rPr>
        <w:t xml:space="preserve"> draudimo įmok</w:t>
      </w:r>
      <w:r w:rsidR="00450C28">
        <w:rPr>
          <w:rFonts w:ascii="Times New Roman" w:hAnsi="Times New Roman"/>
          <w:color w:val="000000"/>
          <w:sz w:val="24"/>
          <w:szCs w:val="24"/>
          <w:lang w:val="lt-LT"/>
        </w:rPr>
        <w:t>as</w:t>
      </w:r>
      <w:r w:rsidR="00450C28" w:rsidRPr="00DA0F20">
        <w:rPr>
          <w:rFonts w:ascii="Times New Roman" w:hAnsi="Times New Roman"/>
          <w:color w:val="000000"/>
          <w:sz w:val="24"/>
          <w:szCs w:val="24"/>
          <w:lang w:val="lt-LT"/>
        </w:rPr>
        <w:t xml:space="preserve"> už papildomą (savanorišką) sveikatos draudimą</w:t>
      </w:r>
      <w:r w:rsidR="00450C28">
        <w:rPr>
          <w:rFonts w:ascii="Times New Roman" w:hAnsi="Times New Roman"/>
          <w:color w:val="000000"/>
          <w:sz w:val="24"/>
          <w:szCs w:val="24"/>
          <w:lang w:val="lt-LT"/>
        </w:rPr>
        <w:t xml:space="preserve">, </w:t>
      </w:r>
      <w:r>
        <w:rPr>
          <w:rFonts w:ascii="Times New Roman" w:hAnsi="Times New Roman"/>
          <w:color w:val="000000"/>
          <w:sz w:val="24"/>
          <w:szCs w:val="24"/>
          <w:lang w:val="lt-LT"/>
        </w:rPr>
        <w:t>ne</w:t>
      </w:r>
      <w:r w:rsidR="00450C28" w:rsidRPr="001C1C14">
        <w:rPr>
          <w:rFonts w:ascii="Times New Roman" w:hAnsi="Times New Roman"/>
          <w:color w:val="000000"/>
          <w:sz w:val="24"/>
          <w:szCs w:val="24"/>
          <w:lang w:val="lt-LT"/>
        </w:rPr>
        <w:t>apmokestinamosioms pajamoms, taip pat siaurin</w:t>
      </w:r>
      <w:r w:rsidR="00702E7A">
        <w:rPr>
          <w:rFonts w:ascii="Times New Roman" w:hAnsi="Times New Roman"/>
          <w:color w:val="000000"/>
          <w:sz w:val="24"/>
          <w:szCs w:val="24"/>
          <w:lang w:val="lt-LT"/>
        </w:rPr>
        <w:t>ti</w:t>
      </w:r>
      <w:r w:rsidR="00450C28" w:rsidRPr="001C1C14">
        <w:rPr>
          <w:rFonts w:ascii="Times New Roman" w:hAnsi="Times New Roman"/>
          <w:color w:val="000000"/>
          <w:sz w:val="24"/>
          <w:szCs w:val="24"/>
          <w:lang w:val="lt-LT"/>
        </w:rPr>
        <w:t xml:space="preserve"> neapmokestinamojo pajamų dydžio </w:t>
      </w:r>
      <w:r w:rsidR="002D0F0C">
        <w:rPr>
          <w:rFonts w:ascii="Times New Roman" w:hAnsi="Times New Roman"/>
          <w:color w:val="000000"/>
          <w:sz w:val="24"/>
          <w:szCs w:val="24"/>
          <w:lang w:val="lt-LT"/>
        </w:rPr>
        <w:t xml:space="preserve">(toliau – NPD) </w:t>
      </w:r>
      <w:r w:rsidR="00450C28" w:rsidRPr="001C1C14">
        <w:rPr>
          <w:rFonts w:ascii="Times New Roman" w:hAnsi="Times New Roman"/>
          <w:color w:val="000000"/>
          <w:sz w:val="24"/>
          <w:szCs w:val="24"/>
          <w:lang w:val="lt-LT"/>
        </w:rPr>
        <w:t>taikym</w:t>
      </w:r>
      <w:r w:rsidR="00DE6225">
        <w:rPr>
          <w:rFonts w:ascii="Times New Roman" w:hAnsi="Times New Roman"/>
          <w:color w:val="000000"/>
          <w:sz w:val="24"/>
          <w:szCs w:val="24"/>
          <w:lang w:val="lt-LT"/>
        </w:rPr>
        <w:t>o apimtį</w:t>
      </w:r>
      <w:r w:rsidR="00450C28" w:rsidRPr="001C1C14">
        <w:rPr>
          <w:rFonts w:ascii="Times New Roman" w:hAnsi="Times New Roman"/>
          <w:color w:val="000000"/>
          <w:sz w:val="24"/>
          <w:szCs w:val="24"/>
          <w:lang w:val="lt-LT"/>
        </w:rPr>
        <w:t>;</w:t>
      </w:r>
    </w:p>
    <w:p w14:paraId="634E8C6C" w14:textId="029D6E61" w:rsidR="00450C28" w:rsidRPr="00702E7A" w:rsidRDefault="002B3BD8" w:rsidP="008B4029">
      <w:pPr>
        <w:pStyle w:val="Sraopastraipa"/>
        <w:numPr>
          <w:ilvl w:val="0"/>
          <w:numId w:val="6"/>
        </w:numPr>
        <w:tabs>
          <w:tab w:val="left" w:pos="284"/>
        </w:tabs>
        <w:spacing w:after="0" w:line="360" w:lineRule="atLeast"/>
        <w:ind w:left="0" w:firstLine="709"/>
        <w:jc w:val="both"/>
        <w:rPr>
          <w:rFonts w:ascii="Times New Roman" w:hAnsi="Times New Roman"/>
          <w:iCs/>
          <w:color w:val="000000" w:themeColor="text1"/>
          <w:sz w:val="24"/>
          <w:szCs w:val="24"/>
          <w:lang w:val="lt-LT"/>
        </w:rPr>
      </w:pPr>
      <w:bookmarkStart w:id="0" w:name="_Hlk194679790"/>
      <w:r w:rsidRPr="001C1C14">
        <w:rPr>
          <w:rFonts w:ascii="Times New Roman" w:hAnsi="Times New Roman"/>
          <w:iCs/>
          <w:color w:val="000000"/>
          <w:sz w:val="24"/>
          <w:szCs w:val="24"/>
          <w:lang w:val="lt-LT"/>
        </w:rPr>
        <w:t xml:space="preserve">nustatyti lengvatą </w:t>
      </w:r>
      <w:r w:rsidR="00512702">
        <w:rPr>
          <w:rFonts w:ascii="Times New Roman" w:hAnsi="Times New Roman"/>
          <w:iCs/>
          <w:color w:val="000000"/>
          <w:sz w:val="24"/>
          <w:szCs w:val="24"/>
          <w:lang w:val="lt-LT"/>
        </w:rPr>
        <w:t>stipendijoms, kuri</w:t>
      </w:r>
      <w:r w:rsidR="00DE6225">
        <w:rPr>
          <w:rFonts w:ascii="Times New Roman" w:hAnsi="Times New Roman"/>
          <w:iCs/>
          <w:color w:val="000000"/>
          <w:sz w:val="24"/>
          <w:szCs w:val="24"/>
          <w:lang w:val="lt-LT"/>
        </w:rPr>
        <w:t>as</w:t>
      </w:r>
      <w:r w:rsidR="00512702">
        <w:rPr>
          <w:rFonts w:ascii="Times New Roman" w:hAnsi="Times New Roman"/>
          <w:iCs/>
          <w:color w:val="000000"/>
          <w:sz w:val="24"/>
          <w:szCs w:val="24"/>
          <w:lang w:val="lt-LT"/>
        </w:rPr>
        <w:t xml:space="preserve"> įmonės skiria </w:t>
      </w:r>
      <w:r w:rsidRPr="001C1C14">
        <w:rPr>
          <w:rFonts w:ascii="Times New Roman" w:hAnsi="Times New Roman"/>
          <w:iCs/>
          <w:color w:val="000000"/>
          <w:sz w:val="24"/>
          <w:szCs w:val="24"/>
          <w:lang w:val="lt-LT"/>
        </w:rPr>
        <w:t>tyrėj</w:t>
      </w:r>
      <w:r w:rsidR="00512702">
        <w:rPr>
          <w:rFonts w:ascii="Times New Roman" w:hAnsi="Times New Roman"/>
          <w:iCs/>
          <w:color w:val="000000"/>
          <w:sz w:val="24"/>
          <w:szCs w:val="24"/>
          <w:lang w:val="lt-LT"/>
        </w:rPr>
        <w:t xml:space="preserve">ams, </w:t>
      </w:r>
      <w:r w:rsidR="00512702" w:rsidRPr="00512702">
        <w:rPr>
          <w:rFonts w:ascii="Times New Roman" w:hAnsi="Times New Roman"/>
          <w:iCs/>
          <w:color w:val="000000"/>
          <w:sz w:val="24"/>
          <w:szCs w:val="24"/>
          <w:lang w:val="lt-LT"/>
        </w:rPr>
        <w:t>vykdantiems mokslinių tyrimų ir eksperimentinės plėtros projekt</w:t>
      </w:r>
      <w:r w:rsidR="00DE6225">
        <w:rPr>
          <w:rFonts w:ascii="Times New Roman" w:hAnsi="Times New Roman"/>
          <w:iCs/>
          <w:color w:val="000000"/>
          <w:sz w:val="24"/>
          <w:szCs w:val="24"/>
          <w:lang w:val="lt-LT"/>
        </w:rPr>
        <w:t>us</w:t>
      </w:r>
      <w:r w:rsidR="00512702">
        <w:rPr>
          <w:rFonts w:ascii="Times New Roman" w:hAnsi="Times New Roman"/>
          <w:iCs/>
          <w:color w:val="000000"/>
          <w:sz w:val="24"/>
          <w:szCs w:val="24"/>
          <w:lang w:val="lt-LT"/>
        </w:rPr>
        <w:t xml:space="preserve">, </w:t>
      </w:r>
      <w:r w:rsidR="00512702" w:rsidRPr="00512702">
        <w:rPr>
          <w:rFonts w:ascii="Times New Roman" w:hAnsi="Times New Roman"/>
          <w:iCs/>
          <w:color w:val="000000"/>
          <w:sz w:val="24"/>
          <w:szCs w:val="24"/>
          <w:lang w:val="lt-LT"/>
        </w:rPr>
        <w:t xml:space="preserve">taip prisidedant prie </w:t>
      </w:r>
      <w:r w:rsidR="00512702" w:rsidRPr="00512702">
        <w:rPr>
          <w:rFonts w:ascii="Times New Roman" w:hAnsi="Times New Roman"/>
          <w:sz w:val="24"/>
          <w:szCs w:val="24"/>
          <w:lang w:val="lt-LT"/>
        </w:rPr>
        <w:t xml:space="preserve">pramonės struktūros </w:t>
      </w:r>
      <w:r w:rsidR="00512702" w:rsidRPr="00702E7A">
        <w:rPr>
          <w:rFonts w:ascii="Times New Roman" w:hAnsi="Times New Roman"/>
          <w:color w:val="000000" w:themeColor="text1"/>
          <w:sz w:val="24"/>
          <w:szCs w:val="24"/>
          <w:lang w:val="lt-LT"/>
        </w:rPr>
        <w:t>gerinimo pereinant prie aukštųjų ir vidutinių aukštųjų technologijų</w:t>
      </w:r>
      <w:r w:rsidR="00653ACB">
        <w:rPr>
          <w:rFonts w:ascii="Times New Roman" w:hAnsi="Times New Roman"/>
          <w:color w:val="000000" w:themeColor="text1"/>
          <w:sz w:val="24"/>
          <w:szCs w:val="24"/>
          <w:lang w:val="lt-LT"/>
        </w:rPr>
        <w:t>.</w:t>
      </w:r>
    </w:p>
    <w:bookmarkEnd w:id="0"/>
    <w:p w14:paraId="63894FC1" w14:textId="7C54E4E0" w:rsidR="006F5D83" w:rsidRDefault="002E28E3" w:rsidP="008B4029">
      <w:pPr>
        <w:tabs>
          <w:tab w:val="left" w:pos="284"/>
        </w:tabs>
        <w:spacing w:line="360" w:lineRule="atLeast"/>
        <w:ind w:firstLine="709"/>
        <w:jc w:val="both"/>
        <w:rPr>
          <w:iCs/>
          <w:color w:val="000000"/>
        </w:rPr>
      </w:pPr>
      <w:r w:rsidRPr="002E28E3">
        <w:rPr>
          <w:iCs/>
          <w:color w:val="000000"/>
        </w:rPr>
        <w:t>Įstatymo projekt</w:t>
      </w:r>
      <w:r w:rsidR="007644F3">
        <w:rPr>
          <w:iCs/>
          <w:color w:val="000000"/>
        </w:rPr>
        <w:t>u</w:t>
      </w:r>
      <w:r w:rsidRPr="002E28E3">
        <w:rPr>
          <w:iCs/>
          <w:color w:val="000000"/>
        </w:rPr>
        <w:t xml:space="preserve"> </w:t>
      </w:r>
      <w:r w:rsidR="00BE587B">
        <w:rPr>
          <w:iCs/>
          <w:color w:val="000000"/>
        </w:rPr>
        <w:t>kartu atliep</w:t>
      </w:r>
      <w:r w:rsidR="009F0BC2">
        <w:rPr>
          <w:iCs/>
          <w:color w:val="000000"/>
        </w:rPr>
        <w:t>iama ir</w:t>
      </w:r>
      <w:r w:rsidR="00BE587B">
        <w:rPr>
          <w:iCs/>
          <w:color w:val="000000"/>
        </w:rPr>
        <w:t xml:space="preserve"> </w:t>
      </w:r>
      <w:r w:rsidR="003A5C64" w:rsidRPr="0049771C">
        <w:rPr>
          <w:iCs/>
          <w:color w:val="000000"/>
          <w:szCs w:val="24"/>
        </w:rPr>
        <w:t xml:space="preserve">Ekonominio bendradarbiavimo ir plėtros organizacijos </w:t>
      </w:r>
      <w:r w:rsidR="00AE3E77">
        <w:rPr>
          <w:iCs/>
          <w:color w:val="000000"/>
          <w:szCs w:val="24"/>
        </w:rPr>
        <w:t xml:space="preserve">(toliau – EBPO) </w:t>
      </w:r>
      <w:r w:rsidR="003A5C64" w:rsidRPr="0049771C">
        <w:rPr>
          <w:iCs/>
          <w:color w:val="000000"/>
          <w:szCs w:val="24"/>
        </w:rPr>
        <w:t>parengt</w:t>
      </w:r>
      <w:r w:rsidR="007644F3">
        <w:rPr>
          <w:iCs/>
          <w:color w:val="000000"/>
          <w:szCs w:val="24"/>
        </w:rPr>
        <w:t>oje</w:t>
      </w:r>
      <w:r w:rsidR="003A5C64" w:rsidRPr="0049771C">
        <w:rPr>
          <w:iCs/>
          <w:color w:val="000000"/>
          <w:szCs w:val="24"/>
        </w:rPr>
        <w:t xml:space="preserve"> </w:t>
      </w:r>
      <w:r w:rsidR="00BE587B">
        <w:rPr>
          <w:iCs/>
          <w:color w:val="000000"/>
          <w:szCs w:val="24"/>
        </w:rPr>
        <w:t xml:space="preserve">2025 m. </w:t>
      </w:r>
      <w:r w:rsidR="003A5C64" w:rsidRPr="0049771C">
        <w:rPr>
          <w:iCs/>
          <w:color w:val="000000"/>
          <w:szCs w:val="24"/>
        </w:rPr>
        <w:t xml:space="preserve">Lietuvos </w:t>
      </w:r>
      <w:r w:rsidR="007644F3">
        <w:rPr>
          <w:iCs/>
          <w:color w:val="000000"/>
          <w:szCs w:val="24"/>
        </w:rPr>
        <w:t>ekonomikos apžvalgoje</w:t>
      </w:r>
      <w:r w:rsidR="00BE587B">
        <w:rPr>
          <w:rStyle w:val="Puslapioinaosnuoroda"/>
          <w:iCs/>
          <w:color w:val="000000"/>
          <w:szCs w:val="24"/>
        </w:rPr>
        <w:footnoteReference w:id="1"/>
      </w:r>
      <w:r w:rsidR="007644F3">
        <w:rPr>
          <w:iCs/>
          <w:color w:val="000000"/>
          <w:szCs w:val="24"/>
        </w:rPr>
        <w:t xml:space="preserve"> Lietuvai pateikt</w:t>
      </w:r>
      <w:r w:rsidR="009F0BC2">
        <w:rPr>
          <w:iCs/>
          <w:color w:val="000000"/>
          <w:szCs w:val="24"/>
        </w:rPr>
        <w:t>a</w:t>
      </w:r>
      <w:r w:rsidR="007644F3">
        <w:rPr>
          <w:iCs/>
          <w:color w:val="000000"/>
          <w:szCs w:val="24"/>
        </w:rPr>
        <w:t xml:space="preserve"> rekomendacij</w:t>
      </w:r>
      <w:r w:rsidR="009F0BC2">
        <w:rPr>
          <w:iCs/>
          <w:color w:val="000000"/>
          <w:szCs w:val="24"/>
        </w:rPr>
        <w:t>a</w:t>
      </w:r>
      <w:r w:rsidR="007644F3">
        <w:rPr>
          <w:iCs/>
          <w:color w:val="000000"/>
          <w:szCs w:val="24"/>
        </w:rPr>
        <w:t xml:space="preserve"> dėl pajamų apmokestinimo progresyvumo didinimo, taip</w:t>
      </w:r>
      <w:r w:rsidR="00BE587B">
        <w:rPr>
          <w:iCs/>
          <w:color w:val="000000"/>
          <w:szCs w:val="24"/>
        </w:rPr>
        <w:t xml:space="preserve"> prisidedant prie valstybės pajamų tvarumo</w:t>
      </w:r>
      <w:r w:rsidRPr="002E28E3">
        <w:rPr>
          <w:iCs/>
          <w:color w:val="000000"/>
        </w:rPr>
        <w:t xml:space="preserve">.  </w:t>
      </w:r>
    </w:p>
    <w:p w14:paraId="39AEFAE7" w14:textId="77777777" w:rsidR="002E28E3" w:rsidRPr="007060CC" w:rsidRDefault="002E28E3" w:rsidP="008B4029">
      <w:pPr>
        <w:tabs>
          <w:tab w:val="left" w:pos="284"/>
        </w:tabs>
        <w:spacing w:line="360" w:lineRule="atLeast"/>
        <w:ind w:firstLine="709"/>
        <w:jc w:val="both"/>
        <w:rPr>
          <w:color w:val="000000"/>
          <w:szCs w:val="24"/>
          <w:lang w:eastAsia="lt-LT"/>
        </w:rPr>
      </w:pPr>
    </w:p>
    <w:p w14:paraId="25C582EB" w14:textId="0C10796A" w:rsidR="00C165B5" w:rsidRPr="007060CC" w:rsidRDefault="0004664D" w:rsidP="00016FF9">
      <w:pPr>
        <w:tabs>
          <w:tab w:val="left" w:pos="284"/>
        </w:tabs>
        <w:spacing w:line="360" w:lineRule="atLeast"/>
        <w:ind w:firstLine="709"/>
        <w:jc w:val="both"/>
        <w:rPr>
          <w:b/>
          <w:szCs w:val="24"/>
        </w:rPr>
      </w:pPr>
      <w:r w:rsidRPr="007060CC">
        <w:rPr>
          <w:b/>
          <w:szCs w:val="24"/>
        </w:rPr>
        <w:t xml:space="preserve">2. </w:t>
      </w:r>
      <w:r w:rsidR="00800BC1" w:rsidRPr="007060CC">
        <w:rPr>
          <w:b/>
          <w:szCs w:val="24"/>
        </w:rPr>
        <w:t>Įstatym</w:t>
      </w:r>
      <w:r w:rsidR="00F946BA">
        <w:rPr>
          <w:b/>
          <w:szCs w:val="24"/>
        </w:rPr>
        <w:t>o</w:t>
      </w:r>
      <w:r w:rsidR="00800BC1" w:rsidRPr="007060CC">
        <w:rPr>
          <w:b/>
          <w:szCs w:val="24"/>
        </w:rPr>
        <w:t xml:space="preserve"> p</w:t>
      </w:r>
      <w:r w:rsidR="0093256B" w:rsidRPr="007060CC">
        <w:rPr>
          <w:b/>
          <w:szCs w:val="24"/>
        </w:rPr>
        <w:t>rojekt</w:t>
      </w:r>
      <w:r w:rsidR="00F946BA">
        <w:rPr>
          <w:b/>
          <w:szCs w:val="24"/>
        </w:rPr>
        <w:t>o</w:t>
      </w:r>
      <w:r w:rsidR="00C165B5" w:rsidRPr="007060CC">
        <w:rPr>
          <w:b/>
          <w:szCs w:val="24"/>
        </w:rPr>
        <w:t xml:space="preserve"> iniciatoriai ir rengėjai</w:t>
      </w:r>
    </w:p>
    <w:p w14:paraId="253C491D" w14:textId="3F3A70CF" w:rsidR="003C0311" w:rsidRPr="007060CC" w:rsidRDefault="00395105" w:rsidP="00016FF9">
      <w:pPr>
        <w:pStyle w:val="Default"/>
        <w:spacing w:line="360" w:lineRule="atLeast"/>
        <w:ind w:firstLine="709"/>
        <w:jc w:val="both"/>
        <w:rPr>
          <w:color w:val="FF0000"/>
        </w:rPr>
      </w:pPr>
      <w:r w:rsidRPr="007060CC">
        <w:t>Įstatym</w:t>
      </w:r>
      <w:r w:rsidR="001E391A">
        <w:t>o</w:t>
      </w:r>
      <w:r w:rsidRPr="007060CC">
        <w:t xml:space="preserve"> projekt</w:t>
      </w:r>
      <w:r w:rsidR="001E391A">
        <w:t>ą</w:t>
      </w:r>
      <w:r w:rsidRPr="007060CC">
        <w:t xml:space="preserve"> parengė </w:t>
      </w:r>
      <w:r w:rsidR="00776CA5" w:rsidRPr="007060CC">
        <w:t>Lietuvos Respublikos f</w:t>
      </w:r>
      <w:r w:rsidRPr="007060CC">
        <w:t>inansų ministerijos Mokesčių</w:t>
      </w:r>
      <w:r w:rsidR="00BF6637" w:rsidRPr="007060CC">
        <w:t xml:space="preserve"> politikos</w:t>
      </w:r>
      <w:r w:rsidRPr="007060CC">
        <w:t xml:space="preserve"> departamen</w:t>
      </w:r>
      <w:r w:rsidR="00E839C5" w:rsidRPr="007060CC">
        <w:t xml:space="preserve">to (direktorė </w:t>
      </w:r>
      <w:r w:rsidR="007B038A" w:rsidRPr="007060CC">
        <w:t>Jūratė Laurikėnaitė</w:t>
      </w:r>
      <w:r w:rsidRPr="007060CC">
        <w:t xml:space="preserve">, tel. </w:t>
      </w:r>
      <w:r w:rsidR="00666447">
        <w:t>+370</w:t>
      </w:r>
      <w:r w:rsidR="002C3C17">
        <w:t> </w:t>
      </w:r>
      <w:r w:rsidR="00666447">
        <w:t>604</w:t>
      </w:r>
      <w:r w:rsidR="002C3C17">
        <w:t xml:space="preserve"> </w:t>
      </w:r>
      <w:r w:rsidR="00666447">
        <w:t>59</w:t>
      </w:r>
      <w:r w:rsidR="002C3C17">
        <w:t xml:space="preserve"> </w:t>
      </w:r>
      <w:r w:rsidR="00666447">
        <w:t>101</w:t>
      </w:r>
      <w:r w:rsidRPr="007060CC">
        <w:t xml:space="preserve">) </w:t>
      </w:r>
      <w:r w:rsidR="00371BB3" w:rsidRPr="007060CC">
        <w:t>Tiesioginių mokesčių ir tarptautinio apmokestinimo skyriaus</w:t>
      </w:r>
      <w:r w:rsidR="00157687" w:rsidRPr="007060CC">
        <w:t xml:space="preserve"> </w:t>
      </w:r>
      <w:r w:rsidR="00D85D73">
        <w:t xml:space="preserve">(vedėja Jurgita Lisauskienė, tel. </w:t>
      </w:r>
      <w:r w:rsidR="00666447">
        <w:t>+370 690 31 930</w:t>
      </w:r>
      <w:r w:rsidR="00D85D73">
        <w:t xml:space="preserve">) </w:t>
      </w:r>
      <w:r w:rsidR="00C42CAD">
        <w:t xml:space="preserve">patarėja Živilė Kvedytė </w:t>
      </w:r>
      <w:r w:rsidR="00C42CAD" w:rsidRPr="007060CC">
        <w:t xml:space="preserve">(tel. </w:t>
      </w:r>
      <w:r w:rsidR="00666447">
        <w:t>+370</w:t>
      </w:r>
      <w:r w:rsidR="002C3C17">
        <w:t> </w:t>
      </w:r>
      <w:r w:rsidR="00666447">
        <w:t>658</w:t>
      </w:r>
      <w:r w:rsidR="002C3C17">
        <w:t xml:space="preserve"> </w:t>
      </w:r>
      <w:r w:rsidR="00666447">
        <w:t>78</w:t>
      </w:r>
      <w:r w:rsidR="002C3C17">
        <w:t xml:space="preserve"> </w:t>
      </w:r>
      <w:r w:rsidR="00666447">
        <w:t>040</w:t>
      </w:r>
      <w:r w:rsidR="00C42CAD" w:rsidRPr="007060CC">
        <w:t xml:space="preserve">, el. paštas </w:t>
      </w:r>
      <w:proofErr w:type="spellStart"/>
      <w:r w:rsidR="00C42CAD" w:rsidRPr="00C42CAD">
        <w:t>zivile.kvedyte@finmin.lt</w:t>
      </w:r>
      <w:proofErr w:type="spellEnd"/>
      <w:r w:rsidR="00C42CAD" w:rsidRPr="007060CC">
        <w:t>)</w:t>
      </w:r>
      <w:r w:rsidR="00C42CAD">
        <w:t xml:space="preserve"> ir </w:t>
      </w:r>
      <w:r w:rsidR="008B0C20">
        <w:t>patarėja</w:t>
      </w:r>
      <w:r w:rsidR="00E839C5" w:rsidRPr="007060CC">
        <w:t xml:space="preserve"> </w:t>
      </w:r>
      <w:r w:rsidR="0042776D" w:rsidRPr="007060CC">
        <w:t>Diana</w:t>
      </w:r>
      <w:r w:rsidR="00E839C5" w:rsidRPr="007060CC">
        <w:t xml:space="preserve"> </w:t>
      </w:r>
      <w:r w:rsidR="0042776D" w:rsidRPr="007060CC">
        <w:t>Kariūnaitė</w:t>
      </w:r>
      <w:r w:rsidR="00E839C5" w:rsidRPr="007060CC">
        <w:t xml:space="preserve"> (tel. </w:t>
      </w:r>
      <w:r w:rsidR="00666447">
        <w:t>+370</w:t>
      </w:r>
      <w:r w:rsidR="002C3C17">
        <w:t> </w:t>
      </w:r>
      <w:r w:rsidR="00666447">
        <w:t>614</w:t>
      </w:r>
      <w:r w:rsidR="002C3C17">
        <w:t xml:space="preserve"> </w:t>
      </w:r>
      <w:r w:rsidR="00666447">
        <w:t>99</w:t>
      </w:r>
      <w:r w:rsidR="002C3C17">
        <w:t xml:space="preserve"> </w:t>
      </w:r>
      <w:r w:rsidR="00666447">
        <w:t>590</w:t>
      </w:r>
      <w:r w:rsidR="00F85D2B" w:rsidRPr="007060CC">
        <w:t xml:space="preserve">, el. paštas </w:t>
      </w:r>
      <w:proofErr w:type="spellStart"/>
      <w:r w:rsidR="003E55EB" w:rsidRPr="003E55EB">
        <w:t>diana.kariunaite@finmin.lt</w:t>
      </w:r>
      <w:proofErr w:type="spellEnd"/>
      <w:r w:rsidR="003C0311" w:rsidRPr="007060CC">
        <w:t>)</w:t>
      </w:r>
      <w:r w:rsidR="00C42CAD">
        <w:t>;</w:t>
      </w:r>
      <w:r w:rsidR="00C42CAD" w:rsidRPr="00C42CAD">
        <w:t xml:space="preserve"> </w:t>
      </w:r>
      <w:r w:rsidR="00C42CAD" w:rsidRPr="00301C46">
        <w:t xml:space="preserve">jame numatytų pakeitimų </w:t>
      </w:r>
      <w:r w:rsidR="00C42CAD" w:rsidRPr="00301C46">
        <w:lastRenderedPageBreak/>
        <w:t>poveikio viešiesiems finansams vertinimus atliko</w:t>
      </w:r>
      <w:r w:rsidR="00C42CAD" w:rsidRPr="00BF6B02">
        <w:t xml:space="preserve"> Finansų politikos departamento (direktorius Irmantas Mikulėnas, tel. </w:t>
      </w:r>
      <w:r w:rsidR="00666447">
        <w:t>+370</w:t>
      </w:r>
      <w:r w:rsidR="002C3C17">
        <w:t> </w:t>
      </w:r>
      <w:r w:rsidR="00666447">
        <w:t>606</w:t>
      </w:r>
      <w:r w:rsidR="002C3C17">
        <w:t xml:space="preserve"> </w:t>
      </w:r>
      <w:r w:rsidR="00666447">
        <w:t>36</w:t>
      </w:r>
      <w:r w:rsidR="002C3C17">
        <w:t xml:space="preserve"> </w:t>
      </w:r>
      <w:r w:rsidR="00666447">
        <w:t>382</w:t>
      </w:r>
      <w:r w:rsidR="00C42CAD" w:rsidRPr="00BF6B02">
        <w:t xml:space="preserve">) Pajamų analizės ir planavimo skyriaus vedėja Eglė Bajorinienė (tel. </w:t>
      </w:r>
      <w:r w:rsidR="00666447">
        <w:t>+370 658 77 691</w:t>
      </w:r>
      <w:r w:rsidR="00C42CAD" w:rsidRPr="00BF6B02">
        <w:t>, el. p</w:t>
      </w:r>
      <w:r w:rsidR="00AE12CE">
        <w:t>aštas</w:t>
      </w:r>
      <w:r w:rsidR="00C42CAD" w:rsidRPr="00BF6B02">
        <w:t xml:space="preserve"> </w:t>
      </w:r>
      <w:proofErr w:type="spellStart"/>
      <w:r w:rsidR="00AE12CE">
        <w:t>e</w:t>
      </w:r>
      <w:r w:rsidR="00C42CAD" w:rsidRPr="00BF6B02">
        <w:t>gle.</w:t>
      </w:r>
      <w:r w:rsidR="00AE12CE">
        <w:t>b</w:t>
      </w:r>
      <w:r w:rsidR="00C42CAD" w:rsidRPr="00A11EC2">
        <w:t>ajoriniene</w:t>
      </w:r>
      <w:hyperlink r:id="rId8" w:history="1">
        <w:r w:rsidR="00C42CAD" w:rsidRPr="00A11EC2">
          <w:rPr>
            <w:rStyle w:val="Hipersaitas"/>
            <w:color w:val="auto"/>
            <w:u w:val="none"/>
          </w:rPr>
          <w:t>@finmin.lt</w:t>
        </w:r>
        <w:proofErr w:type="spellEnd"/>
      </w:hyperlink>
      <w:r w:rsidR="00C42CAD" w:rsidRPr="00BF6B02">
        <w:t>).</w:t>
      </w:r>
    </w:p>
    <w:p w14:paraId="14CDABEA" w14:textId="77777777" w:rsidR="00A75F62" w:rsidRPr="007060CC" w:rsidRDefault="00A75F62" w:rsidP="00016FF9">
      <w:pPr>
        <w:pStyle w:val="Pagrindiniotekstotrauka2"/>
        <w:tabs>
          <w:tab w:val="left" w:pos="284"/>
        </w:tabs>
        <w:spacing w:line="360" w:lineRule="atLeast"/>
        <w:ind w:firstLine="709"/>
        <w:jc w:val="both"/>
        <w:rPr>
          <w:szCs w:val="24"/>
          <w:lang w:val="lt-LT"/>
        </w:rPr>
      </w:pPr>
    </w:p>
    <w:p w14:paraId="3148E356" w14:textId="16D3F087" w:rsidR="001268F0" w:rsidRPr="007060CC" w:rsidRDefault="0004664D" w:rsidP="00016FF9">
      <w:pPr>
        <w:tabs>
          <w:tab w:val="left" w:pos="284"/>
        </w:tabs>
        <w:spacing w:line="360" w:lineRule="atLeast"/>
        <w:ind w:firstLine="709"/>
        <w:jc w:val="both"/>
        <w:rPr>
          <w:b/>
          <w:bCs/>
          <w:szCs w:val="24"/>
        </w:rPr>
      </w:pPr>
      <w:r w:rsidRPr="007060CC">
        <w:rPr>
          <w:b/>
          <w:szCs w:val="24"/>
        </w:rPr>
        <w:t xml:space="preserve">3. </w:t>
      </w:r>
      <w:r w:rsidR="006C1BF2" w:rsidRPr="007060CC">
        <w:rPr>
          <w:rFonts w:eastAsia="Calibri"/>
          <w:b/>
          <w:szCs w:val="24"/>
        </w:rPr>
        <w:t xml:space="preserve">Kaip šiuo metu yra reguliuojami </w:t>
      </w:r>
      <w:r w:rsidR="006F5D83" w:rsidRPr="007060CC">
        <w:rPr>
          <w:rFonts w:eastAsia="Calibri"/>
          <w:b/>
          <w:szCs w:val="24"/>
        </w:rPr>
        <w:t>Į</w:t>
      </w:r>
      <w:r w:rsidR="006C1BF2" w:rsidRPr="007060CC">
        <w:rPr>
          <w:rFonts w:eastAsia="Calibri"/>
          <w:b/>
          <w:szCs w:val="24"/>
        </w:rPr>
        <w:t>statym</w:t>
      </w:r>
      <w:r w:rsidR="00F946BA">
        <w:rPr>
          <w:rFonts w:eastAsia="Calibri"/>
          <w:b/>
          <w:szCs w:val="24"/>
        </w:rPr>
        <w:t>o</w:t>
      </w:r>
      <w:r w:rsidR="006C1BF2" w:rsidRPr="007060CC">
        <w:rPr>
          <w:rFonts w:eastAsia="Calibri"/>
          <w:b/>
          <w:szCs w:val="24"/>
        </w:rPr>
        <w:t xml:space="preserve"> projekt</w:t>
      </w:r>
      <w:r w:rsidR="00F946BA">
        <w:rPr>
          <w:rFonts w:eastAsia="Calibri"/>
          <w:b/>
          <w:szCs w:val="24"/>
        </w:rPr>
        <w:t>e</w:t>
      </w:r>
      <w:r w:rsidR="006C1BF2" w:rsidRPr="007060CC">
        <w:rPr>
          <w:rFonts w:eastAsia="Calibri"/>
          <w:b/>
          <w:szCs w:val="24"/>
        </w:rPr>
        <w:t xml:space="preserve"> aptarti teisiniai santykiai</w:t>
      </w:r>
    </w:p>
    <w:p w14:paraId="2FDF0106" w14:textId="4CC6FF4C" w:rsidR="00812F91" w:rsidRPr="00812F91" w:rsidRDefault="00812F91" w:rsidP="00016FF9">
      <w:pPr>
        <w:tabs>
          <w:tab w:val="left" w:pos="284"/>
        </w:tabs>
        <w:spacing w:line="360" w:lineRule="atLeast"/>
        <w:ind w:firstLine="709"/>
        <w:jc w:val="both"/>
        <w:rPr>
          <w:color w:val="000000"/>
          <w:szCs w:val="24"/>
        </w:rPr>
      </w:pPr>
      <w:r w:rsidRPr="00812F91">
        <w:rPr>
          <w:color w:val="000000"/>
          <w:szCs w:val="24"/>
        </w:rPr>
        <w:t>Pagal galiojančio Lietuvos Respublikos gyventojų pajamų mokesčio įstatymo 6 straipsnio nuostatas</w:t>
      </w:r>
      <w:r w:rsidR="002A4230">
        <w:rPr>
          <w:color w:val="000000"/>
          <w:szCs w:val="24"/>
        </w:rPr>
        <w:t>,</w:t>
      </w:r>
      <w:r w:rsidRPr="00812F91">
        <w:rPr>
          <w:color w:val="000000"/>
          <w:szCs w:val="24"/>
        </w:rPr>
        <w:t xml:space="preserve"> gyventojų pajamos apmokestinamos taikant tokius tarifus:</w:t>
      </w:r>
    </w:p>
    <w:p w14:paraId="19371AB3" w14:textId="46071BC0" w:rsidR="00812F91" w:rsidRPr="00812F91" w:rsidRDefault="00812F91" w:rsidP="00016FF9">
      <w:pPr>
        <w:tabs>
          <w:tab w:val="left" w:pos="993"/>
        </w:tabs>
        <w:spacing w:line="360" w:lineRule="atLeast"/>
        <w:ind w:firstLine="709"/>
        <w:jc w:val="both"/>
        <w:rPr>
          <w:color w:val="000000"/>
          <w:szCs w:val="24"/>
        </w:rPr>
      </w:pPr>
      <w:r w:rsidRPr="00812F91">
        <w:rPr>
          <w:color w:val="000000"/>
          <w:szCs w:val="24"/>
        </w:rPr>
        <w:t>-</w:t>
      </w:r>
      <w:r w:rsidRPr="00812F91">
        <w:rPr>
          <w:color w:val="000000"/>
          <w:szCs w:val="24"/>
        </w:rPr>
        <w:tab/>
        <w:t>su darbo santykiais ar jų esmę atitinkančiais santykiais susijusioms pajamoms, tantjemoms ar kitam atlygiui už veiklą stebėtojų taryboje ar valdyboje, paskolų komitete, taip pat iš darbdavio gautoms pajamoms pagal autorines sutartis, mažųjų bendrijų vadovų, kurie nėra tų mažųjų bendrijų nariai, pagal civilinę (paslaugų) sutartį už vadovavimo veiklą gautoms pajamoms (toliau – su darbo santykiais ar jų esmę atitinkančiais santykiais susijusios pajamos), kai visos kartu neviršija 60 vidutinių darbo užmokesčių (toliau – VDU)</w:t>
      </w:r>
      <w:r w:rsidR="002A4230">
        <w:rPr>
          <w:color w:val="000000"/>
          <w:szCs w:val="24"/>
        </w:rPr>
        <w:t>,</w:t>
      </w:r>
      <w:r w:rsidRPr="00812F91">
        <w:rPr>
          <w:color w:val="000000"/>
          <w:szCs w:val="24"/>
        </w:rPr>
        <w:t xml:space="preserve"> – 20 procentų, viršijančiai daliai – 32 procentai;</w:t>
      </w:r>
    </w:p>
    <w:p w14:paraId="7207FE7F" w14:textId="58C580AA" w:rsidR="00812F91" w:rsidRPr="00812F91" w:rsidRDefault="00812F91" w:rsidP="00016FF9">
      <w:pPr>
        <w:tabs>
          <w:tab w:val="left" w:pos="993"/>
        </w:tabs>
        <w:spacing w:line="360" w:lineRule="atLeast"/>
        <w:ind w:firstLine="709"/>
        <w:jc w:val="both"/>
        <w:rPr>
          <w:color w:val="000000"/>
          <w:szCs w:val="24"/>
        </w:rPr>
      </w:pPr>
      <w:r w:rsidRPr="00812F91">
        <w:rPr>
          <w:color w:val="000000"/>
          <w:szCs w:val="24"/>
        </w:rPr>
        <w:t>-</w:t>
      </w:r>
      <w:r w:rsidRPr="00812F91">
        <w:rPr>
          <w:color w:val="000000"/>
          <w:szCs w:val="24"/>
        </w:rPr>
        <w:tab/>
        <w:t>pajamoms iš paskirstytojo pelno (dividendai), ligos, motinystės, tėvystės pašalpoms, vaiko priežiūros, ilgalaikio darbo išmokoms, nepriklausomai nuo pajamų dydžio</w:t>
      </w:r>
      <w:proofErr w:type="gramStart"/>
      <w:r w:rsidR="002A4230">
        <w:rPr>
          <w:color w:val="000000"/>
          <w:szCs w:val="24"/>
        </w:rPr>
        <w:t>,</w:t>
      </w:r>
      <w:proofErr w:type="gramEnd"/>
      <w:r w:rsidRPr="00812F91">
        <w:rPr>
          <w:color w:val="000000"/>
          <w:szCs w:val="24"/>
        </w:rPr>
        <w:t xml:space="preserve"> – 15 procentų;</w:t>
      </w:r>
    </w:p>
    <w:p w14:paraId="23CDFE90" w14:textId="0ACD5B02" w:rsidR="00812F91" w:rsidRPr="00812F91" w:rsidRDefault="00812F91" w:rsidP="00016FF9">
      <w:pPr>
        <w:tabs>
          <w:tab w:val="left" w:pos="993"/>
        </w:tabs>
        <w:spacing w:line="360" w:lineRule="atLeast"/>
        <w:ind w:firstLine="709"/>
        <w:jc w:val="both"/>
        <w:rPr>
          <w:color w:val="000000"/>
          <w:szCs w:val="24"/>
        </w:rPr>
      </w:pPr>
      <w:r w:rsidRPr="00812F91">
        <w:rPr>
          <w:color w:val="000000"/>
          <w:szCs w:val="24"/>
        </w:rPr>
        <w:t>-</w:t>
      </w:r>
      <w:r w:rsidRPr="00812F91">
        <w:rPr>
          <w:color w:val="000000"/>
          <w:szCs w:val="24"/>
        </w:rPr>
        <w:tab/>
        <w:t xml:space="preserve">individualios veiklos pajamoms – 15 procentų (pritaikius mokesčio kreditą, </w:t>
      </w:r>
      <w:r w:rsidR="009A16E9">
        <w:rPr>
          <w:color w:val="000000"/>
          <w:szCs w:val="24"/>
        </w:rPr>
        <w:t>efektyvusis</w:t>
      </w:r>
      <w:r w:rsidR="009A16E9" w:rsidRPr="00812F91">
        <w:rPr>
          <w:color w:val="000000"/>
          <w:szCs w:val="24"/>
        </w:rPr>
        <w:t xml:space="preserve"> </w:t>
      </w:r>
      <w:r w:rsidRPr="00812F91">
        <w:rPr>
          <w:color w:val="000000"/>
          <w:szCs w:val="24"/>
        </w:rPr>
        <w:t>tarifas svyruoja nuo 5 iki 15 procentų, priklausomai nuo gautų pajamų dydžio);</w:t>
      </w:r>
    </w:p>
    <w:p w14:paraId="30ABAE15" w14:textId="648E7CBB" w:rsidR="00812F91" w:rsidRPr="00812F91" w:rsidRDefault="00812F91" w:rsidP="00016FF9">
      <w:pPr>
        <w:tabs>
          <w:tab w:val="left" w:pos="993"/>
        </w:tabs>
        <w:spacing w:line="360" w:lineRule="atLeast"/>
        <w:ind w:firstLine="709"/>
        <w:jc w:val="both"/>
        <w:rPr>
          <w:color w:val="000000"/>
          <w:szCs w:val="24"/>
        </w:rPr>
      </w:pPr>
      <w:r w:rsidRPr="00812F91">
        <w:rPr>
          <w:color w:val="000000"/>
          <w:szCs w:val="24"/>
        </w:rPr>
        <w:t>-</w:t>
      </w:r>
      <w:r w:rsidRPr="00812F91">
        <w:rPr>
          <w:color w:val="000000"/>
          <w:szCs w:val="24"/>
        </w:rPr>
        <w:tab/>
        <w:t>atliekų p</w:t>
      </w:r>
      <w:r w:rsidR="00C60F21">
        <w:rPr>
          <w:color w:val="000000"/>
          <w:szCs w:val="24"/>
        </w:rPr>
        <w:t>ar</w:t>
      </w:r>
      <w:r w:rsidRPr="00812F91">
        <w:rPr>
          <w:color w:val="000000"/>
          <w:szCs w:val="24"/>
        </w:rPr>
        <w:t>davimo pajamoms – 5 procentai</w:t>
      </w:r>
      <w:r w:rsidR="008928E4">
        <w:rPr>
          <w:color w:val="000000"/>
          <w:szCs w:val="24"/>
        </w:rPr>
        <w:t>;</w:t>
      </w:r>
    </w:p>
    <w:p w14:paraId="45423851" w14:textId="107CF509" w:rsidR="00812F91" w:rsidRPr="00812F91" w:rsidRDefault="00812F91" w:rsidP="00016FF9">
      <w:pPr>
        <w:tabs>
          <w:tab w:val="left" w:pos="993"/>
        </w:tabs>
        <w:spacing w:line="360" w:lineRule="atLeast"/>
        <w:ind w:firstLine="709"/>
        <w:jc w:val="both"/>
        <w:rPr>
          <w:color w:val="000000"/>
          <w:szCs w:val="24"/>
        </w:rPr>
      </w:pPr>
      <w:r w:rsidRPr="00812F91">
        <w:rPr>
          <w:color w:val="000000"/>
          <w:szCs w:val="24"/>
        </w:rPr>
        <w:t>-</w:t>
      </w:r>
      <w:r w:rsidRPr="00812F91">
        <w:rPr>
          <w:color w:val="000000"/>
          <w:szCs w:val="24"/>
        </w:rPr>
        <w:tab/>
        <w:t>kitoms nenurodytoms pajamoms (pvz., palūkanoms, honorarams,</w:t>
      </w:r>
      <w:r w:rsidR="00C049E8">
        <w:rPr>
          <w:color w:val="000000"/>
          <w:szCs w:val="24"/>
        </w:rPr>
        <w:t xml:space="preserve"> turto</w:t>
      </w:r>
      <w:r w:rsidRPr="00812F91">
        <w:rPr>
          <w:color w:val="000000"/>
          <w:szCs w:val="24"/>
        </w:rPr>
        <w:t xml:space="preserve"> </w:t>
      </w:r>
      <w:r w:rsidR="00C049E8">
        <w:rPr>
          <w:color w:val="000000"/>
          <w:szCs w:val="24"/>
        </w:rPr>
        <w:t xml:space="preserve">nuomos pajamoms, </w:t>
      </w:r>
      <w:r w:rsidRPr="00812F91">
        <w:rPr>
          <w:color w:val="000000"/>
          <w:szCs w:val="24"/>
        </w:rPr>
        <w:t>turto pardavimo pajamoms), neviršijančioms 120 VDU</w:t>
      </w:r>
      <w:proofErr w:type="gramStart"/>
      <w:r w:rsidR="00C60F21">
        <w:rPr>
          <w:color w:val="000000"/>
          <w:szCs w:val="24"/>
        </w:rPr>
        <w:t>,</w:t>
      </w:r>
      <w:proofErr w:type="gramEnd"/>
      <w:r w:rsidRPr="00812F91">
        <w:rPr>
          <w:color w:val="000000"/>
          <w:szCs w:val="24"/>
        </w:rPr>
        <w:t xml:space="preserve"> – 15 procentų, viršijančioms</w:t>
      </w:r>
      <w:r w:rsidR="00C60F21">
        <w:rPr>
          <w:color w:val="000000"/>
          <w:szCs w:val="24"/>
        </w:rPr>
        <w:t xml:space="preserve"> šią sumą,</w:t>
      </w:r>
      <w:r w:rsidRPr="00812F91">
        <w:rPr>
          <w:color w:val="000000"/>
          <w:szCs w:val="24"/>
        </w:rPr>
        <w:t xml:space="preserve"> – 20 procentų.</w:t>
      </w:r>
    </w:p>
    <w:p w14:paraId="1726B1FB" w14:textId="4DB12D02" w:rsidR="00C67BB7" w:rsidRDefault="00C67BB7" w:rsidP="00016FF9">
      <w:pPr>
        <w:tabs>
          <w:tab w:val="left" w:pos="284"/>
        </w:tabs>
        <w:spacing w:line="360" w:lineRule="atLeast"/>
        <w:ind w:firstLine="709"/>
        <w:jc w:val="both"/>
        <w:rPr>
          <w:color w:val="000000"/>
          <w:szCs w:val="24"/>
        </w:rPr>
      </w:pPr>
      <w:r>
        <w:rPr>
          <w:color w:val="000000"/>
          <w:szCs w:val="24"/>
        </w:rPr>
        <w:t xml:space="preserve">Pagal </w:t>
      </w:r>
      <w:r w:rsidRPr="00812F91">
        <w:rPr>
          <w:color w:val="000000"/>
          <w:szCs w:val="24"/>
        </w:rPr>
        <w:t xml:space="preserve">Gyventojų pajamų mokesčio įstatymo </w:t>
      </w:r>
      <w:r>
        <w:rPr>
          <w:color w:val="000000"/>
          <w:szCs w:val="24"/>
        </w:rPr>
        <w:t xml:space="preserve">17 straipsnio 1 dalies 14 </w:t>
      </w:r>
      <w:r w:rsidR="00F11423">
        <w:rPr>
          <w:color w:val="000000"/>
          <w:szCs w:val="24"/>
        </w:rPr>
        <w:t>ir 14</w:t>
      </w:r>
      <w:r w:rsidR="00F11423">
        <w:rPr>
          <w:color w:val="000000"/>
          <w:szCs w:val="24"/>
          <w:vertAlign w:val="superscript"/>
        </w:rPr>
        <w:t>1</w:t>
      </w:r>
      <w:r w:rsidR="00F11423">
        <w:rPr>
          <w:color w:val="000000"/>
          <w:szCs w:val="24"/>
        </w:rPr>
        <w:t xml:space="preserve"> </w:t>
      </w:r>
      <w:proofErr w:type="gramStart"/>
      <w:r w:rsidR="009F5D97">
        <w:rPr>
          <w:color w:val="000000"/>
          <w:szCs w:val="24"/>
        </w:rPr>
        <w:t>punkt</w:t>
      </w:r>
      <w:r w:rsidR="00C60F21">
        <w:rPr>
          <w:color w:val="000000"/>
          <w:szCs w:val="24"/>
        </w:rPr>
        <w:t>ų</w:t>
      </w:r>
      <w:proofErr w:type="gramEnd"/>
      <w:r>
        <w:rPr>
          <w:color w:val="000000"/>
          <w:szCs w:val="24"/>
        </w:rPr>
        <w:t xml:space="preserve"> nuostatas</w:t>
      </w:r>
      <w:r w:rsidR="00C60F21">
        <w:rPr>
          <w:color w:val="000000"/>
          <w:szCs w:val="24"/>
        </w:rPr>
        <w:t>,</w:t>
      </w:r>
      <w:r>
        <w:rPr>
          <w:color w:val="000000"/>
          <w:szCs w:val="24"/>
        </w:rPr>
        <w:t xml:space="preserve"> darbuotojo naudai darbdavio mokamos </w:t>
      </w:r>
      <w:r w:rsidRPr="00C67BB7">
        <w:rPr>
          <w:color w:val="000000"/>
          <w:szCs w:val="24"/>
        </w:rPr>
        <w:t>draudimo įmok</w:t>
      </w:r>
      <w:r>
        <w:rPr>
          <w:color w:val="000000"/>
          <w:szCs w:val="24"/>
        </w:rPr>
        <w:t>os</w:t>
      </w:r>
      <w:r w:rsidRPr="00C67BB7">
        <w:rPr>
          <w:color w:val="000000"/>
          <w:szCs w:val="24"/>
        </w:rPr>
        <w:t xml:space="preserve"> už papildomą (savanorišką) sveikatos draudimą, kai draudimo objektas yra apdraustojo sveikatos priežiūros paslaugų apmokėjimas</w:t>
      </w:r>
      <w:r>
        <w:rPr>
          <w:color w:val="000000"/>
          <w:szCs w:val="24"/>
        </w:rPr>
        <w:t xml:space="preserve">, </w:t>
      </w:r>
      <w:r w:rsidR="00EF1F0A">
        <w:rPr>
          <w:color w:val="000000"/>
          <w:szCs w:val="24"/>
        </w:rPr>
        <w:t xml:space="preserve">gyventojų pajamų mokesčiu (toliau – </w:t>
      </w:r>
      <w:r w:rsidR="007B61F8">
        <w:rPr>
          <w:color w:val="000000"/>
          <w:szCs w:val="24"/>
        </w:rPr>
        <w:t>GPM</w:t>
      </w:r>
      <w:r w:rsidR="00EF1F0A">
        <w:rPr>
          <w:color w:val="000000"/>
          <w:szCs w:val="24"/>
        </w:rPr>
        <w:t>)</w:t>
      </w:r>
      <w:r>
        <w:rPr>
          <w:color w:val="000000"/>
          <w:szCs w:val="24"/>
        </w:rPr>
        <w:t xml:space="preserve"> neapmokestinamos</w:t>
      </w:r>
      <w:r w:rsidR="00DE6225">
        <w:rPr>
          <w:color w:val="000000"/>
          <w:szCs w:val="24"/>
        </w:rPr>
        <w:t>, kai bendra tokių įmokų ir kitų minėt</w:t>
      </w:r>
      <w:r w:rsidR="00C60F21">
        <w:rPr>
          <w:color w:val="000000"/>
          <w:szCs w:val="24"/>
        </w:rPr>
        <w:t>uose</w:t>
      </w:r>
      <w:r w:rsidR="00DE6225">
        <w:rPr>
          <w:color w:val="000000"/>
          <w:szCs w:val="24"/>
        </w:rPr>
        <w:t xml:space="preserve"> punkt</w:t>
      </w:r>
      <w:r w:rsidR="00C60F21">
        <w:rPr>
          <w:color w:val="000000"/>
          <w:szCs w:val="24"/>
        </w:rPr>
        <w:t>uos</w:t>
      </w:r>
      <w:r w:rsidR="00DE6225">
        <w:rPr>
          <w:color w:val="000000"/>
          <w:szCs w:val="24"/>
        </w:rPr>
        <w:t>e nurodytų įmokų suma per metus neviršija 25 procentų darbuotojo metinių apmokestinamųjų su darbo santykiais susijusių pajamų sumos.</w:t>
      </w:r>
    </w:p>
    <w:p w14:paraId="7B1EA41E" w14:textId="6B34C900" w:rsidR="007F024C" w:rsidRDefault="007F024C" w:rsidP="00016FF9">
      <w:pPr>
        <w:tabs>
          <w:tab w:val="left" w:pos="284"/>
        </w:tabs>
        <w:spacing w:line="360" w:lineRule="atLeast"/>
        <w:ind w:firstLine="709"/>
        <w:jc w:val="both"/>
        <w:rPr>
          <w:color w:val="000000"/>
          <w:szCs w:val="24"/>
        </w:rPr>
      </w:pPr>
      <w:r>
        <w:rPr>
          <w:color w:val="000000"/>
          <w:szCs w:val="24"/>
        </w:rPr>
        <w:t xml:space="preserve">Gyventojų pajamų mokesčio įstatymo 17 straipsnio 1 dalies 33 punkte nustatyta, kad pajamų mokesčiu neapmokestinamos </w:t>
      </w:r>
      <w:r w:rsidRPr="00921F63">
        <w:rPr>
          <w:rFonts w:eastAsia="Calibri"/>
          <w:szCs w:val="24"/>
        </w:rPr>
        <w:t>2 500 eurų per mokestinį laikotarpį</w:t>
      </w:r>
      <w:r>
        <w:rPr>
          <w:color w:val="000000"/>
          <w:szCs w:val="24"/>
        </w:rPr>
        <w:t xml:space="preserve"> neviršijančios stipendijos, kurias </w:t>
      </w:r>
      <w:r>
        <w:rPr>
          <w:rFonts w:eastAsia="Calibri"/>
          <w:szCs w:val="24"/>
        </w:rPr>
        <w:t>įmonė pagal</w:t>
      </w:r>
      <w:r w:rsidRPr="007F024C">
        <w:rPr>
          <w:color w:val="000000"/>
          <w:szCs w:val="24"/>
        </w:rPr>
        <w:t xml:space="preserve"> trišales sutartis</w:t>
      </w:r>
      <w:r>
        <w:rPr>
          <w:color w:val="000000"/>
          <w:szCs w:val="24"/>
        </w:rPr>
        <w:t xml:space="preserve"> su mokykla moka mokyklos</w:t>
      </w:r>
      <w:r w:rsidRPr="007F024C">
        <w:rPr>
          <w:color w:val="000000"/>
          <w:szCs w:val="24"/>
        </w:rPr>
        <w:t xml:space="preserve"> student</w:t>
      </w:r>
      <w:r>
        <w:rPr>
          <w:color w:val="000000"/>
          <w:szCs w:val="24"/>
        </w:rPr>
        <w:t>ui</w:t>
      </w:r>
      <w:r w:rsidRPr="007F024C">
        <w:rPr>
          <w:color w:val="000000"/>
          <w:szCs w:val="24"/>
        </w:rPr>
        <w:t xml:space="preserve"> ir mokini</w:t>
      </w:r>
      <w:r>
        <w:rPr>
          <w:color w:val="000000"/>
          <w:szCs w:val="24"/>
        </w:rPr>
        <w:t xml:space="preserve">ui jo </w:t>
      </w:r>
      <w:r w:rsidRPr="00921F63">
        <w:rPr>
          <w:rFonts w:eastAsia="Calibri"/>
          <w:szCs w:val="24"/>
        </w:rPr>
        <w:t>pragyvenimo reikmėms</w:t>
      </w:r>
      <w:r>
        <w:rPr>
          <w:rFonts w:eastAsia="Calibri"/>
          <w:szCs w:val="24"/>
        </w:rPr>
        <w:t>.</w:t>
      </w:r>
    </w:p>
    <w:p w14:paraId="751B0572" w14:textId="0DFBCE92" w:rsidR="009B742A" w:rsidRDefault="00812F91" w:rsidP="00016FF9">
      <w:pPr>
        <w:tabs>
          <w:tab w:val="left" w:pos="284"/>
        </w:tabs>
        <w:spacing w:line="360" w:lineRule="atLeast"/>
        <w:ind w:firstLine="709"/>
        <w:jc w:val="both"/>
        <w:rPr>
          <w:color w:val="000000"/>
          <w:szCs w:val="24"/>
        </w:rPr>
      </w:pPr>
      <w:r w:rsidRPr="00812F91">
        <w:rPr>
          <w:color w:val="000000"/>
          <w:szCs w:val="24"/>
        </w:rPr>
        <w:t xml:space="preserve">Gyventojų pajamų mokesčio įstatymo 20 straipsnyje nustatyta, kad apmokestinant pajamas iš darbo santykių ar jų esmę atitinkančių santykių taikomas maksimalus mėnesio </w:t>
      </w:r>
      <w:r w:rsidR="002D0F0C">
        <w:rPr>
          <w:color w:val="000000"/>
          <w:szCs w:val="24"/>
        </w:rPr>
        <w:t>NPD</w:t>
      </w:r>
      <w:r w:rsidRPr="00812F91">
        <w:rPr>
          <w:color w:val="000000"/>
          <w:szCs w:val="24"/>
        </w:rPr>
        <w:t xml:space="preserve"> šiuo metu siekia </w:t>
      </w:r>
      <w:r w:rsidR="004A2DC7">
        <w:rPr>
          <w:color w:val="000000"/>
          <w:szCs w:val="24"/>
        </w:rPr>
        <w:t>747</w:t>
      </w:r>
      <w:r w:rsidRPr="00812F91">
        <w:rPr>
          <w:color w:val="000000"/>
          <w:szCs w:val="24"/>
        </w:rPr>
        <w:t xml:space="preserve"> eurus (t. y. </w:t>
      </w:r>
      <w:r w:rsidR="004A2DC7">
        <w:rPr>
          <w:color w:val="000000"/>
          <w:szCs w:val="24"/>
        </w:rPr>
        <w:t>8</w:t>
      </w:r>
      <w:r w:rsidRPr="00812F91">
        <w:rPr>
          <w:color w:val="000000"/>
          <w:szCs w:val="24"/>
        </w:rPr>
        <w:t xml:space="preserve"> </w:t>
      </w:r>
      <w:r w:rsidR="004A2DC7">
        <w:rPr>
          <w:color w:val="000000"/>
          <w:szCs w:val="24"/>
        </w:rPr>
        <w:t>964</w:t>
      </w:r>
      <w:r w:rsidRPr="00812F91">
        <w:rPr>
          <w:color w:val="000000"/>
          <w:szCs w:val="24"/>
        </w:rPr>
        <w:t xml:space="preserve"> eur</w:t>
      </w:r>
      <w:r w:rsidR="004A2DC7">
        <w:rPr>
          <w:color w:val="000000"/>
          <w:szCs w:val="24"/>
        </w:rPr>
        <w:t>ai</w:t>
      </w:r>
      <w:r w:rsidRPr="00812F91">
        <w:rPr>
          <w:color w:val="000000"/>
          <w:szCs w:val="24"/>
        </w:rPr>
        <w:t xml:space="preserve"> per metus). </w:t>
      </w:r>
      <w:r w:rsidR="00EF512E">
        <w:rPr>
          <w:color w:val="000000"/>
          <w:szCs w:val="24"/>
        </w:rPr>
        <w:t xml:space="preserve">Mėnesio </w:t>
      </w:r>
      <w:r w:rsidR="002D0F0C">
        <w:rPr>
          <w:color w:val="000000"/>
          <w:szCs w:val="24"/>
        </w:rPr>
        <w:t>NPD</w:t>
      </w:r>
      <w:r w:rsidR="00EF512E">
        <w:rPr>
          <w:color w:val="000000"/>
          <w:szCs w:val="24"/>
        </w:rPr>
        <w:t xml:space="preserve"> mažėja didėjant gyventojo pajamoms iš darbo santykių ar jų esmę atitinkančių santykių ir yra apskaičiuojamas pagal nustatytas formules, </w:t>
      </w:r>
      <w:r w:rsidR="00CC47DB">
        <w:rPr>
          <w:color w:val="000000"/>
          <w:szCs w:val="24"/>
        </w:rPr>
        <w:t xml:space="preserve">kurias taikant </w:t>
      </w:r>
      <w:r w:rsidR="00EF512E">
        <w:rPr>
          <w:color w:val="000000"/>
          <w:szCs w:val="24"/>
        </w:rPr>
        <w:t>minėto</w:t>
      </w:r>
      <w:r w:rsidR="00CC47DB">
        <w:rPr>
          <w:color w:val="000000"/>
          <w:szCs w:val="24"/>
        </w:rPr>
        <w:t>m</w:t>
      </w:r>
      <w:r w:rsidR="00EF512E">
        <w:rPr>
          <w:color w:val="000000"/>
          <w:szCs w:val="24"/>
        </w:rPr>
        <w:t>s gyventojo pajamo</w:t>
      </w:r>
      <w:r w:rsidR="00CC47DB">
        <w:rPr>
          <w:color w:val="000000"/>
          <w:szCs w:val="24"/>
        </w:rPr>
        <w:t>m</w:t>
      </w:r>
      <w:r w:rsidR="00EF512E">
        <w:rPr>
          <w:color w:val="000000"/>
          <w:szCs w:val="24"/>
        </w:rPr>
        <w:t xml:space="preserve">s </w:t>
      </w:r>
      <w:r w:rsidR="00CC47DB">
        <w:rPr>
          <w:color w:val="000000"/>
          <w:szCs w:val="24"/>
        </w:rPr>
        <w:t>pasiekus</w:t>
      </w:r>
      <w:r w:rsidR="00EF512E">
        <w:rPr>
          <w:color w:val="000000"/>
          <w:szCs w:val="24"/>
        </w:rPr>
        <w:t xml:space="preserve"> 2 387,</w:t>
      </w:r>
      <w:r w:rsidR="00CC47DB">
        <w:rPr>
          <w:color w:val="000000"/>
          <w:szCs w:val="24"/>
        </w:rPr>
        <w:t>3</w:t>
      </w:r>
      <w:r w:rsidR="00EF512E">
        <w:rPr>
          <w:color w:val="000000"/>
          <w:szCs w:val="24"/>
        </w:rPr>
        <w:t xml:space="preserve"> eur</w:t>
      </w:r>
      <w:r w:rsidR="00C60F21">
        <w:rPr>
          <w:color w:val="000000"/>
          <w:szCs w:val="24"/>
        </w:rPr>
        <w:t>o</w:t>
      </w:r>
      <w:r w:rsidR="00CC47DB">
        <w:rPr>
          <w:color w:val="000000"/>
          <w:szCs w:val="24"/>
        </w:rPr>
        <w:t xml:space="preserve"> ribą </w:t>
      </w:r>
      <w:r w:rsidR="002D0F0C">
        <w:rPr>
          <w:color w:val="000000"/>
          <w:szCs w:val="24"/>
        </w:rPr>
        <w:t>NPD</w:t>
      </w:r>
      <w:r w:rsidR="00CC47DB">
        <w:rPr>
          <w:color w:val="000000"/>
          <w:szCs w:val="24"/>
        </w:rPr>
        <w:t xml:space="preserve"> mažėja dar sparčiau. </w:t>
      </w:r>
    </w:p>
    <w:p w14:paraId="449FE950" w14:textId="77777777" w:rsidR="00812F91" w:rsidRPr="007060CC" w:rsidRDefault="00812F91" w:rsidP="008B4029">
      <w:pPr>
        <w:tabs>
          <w:tab w:val="left" w:pos="284"/>
        </w:tabs>
        <w:spacing w:line="360" w:lineRule="atLeast"/>
        <w:ind w:firstLine="709"/>
        <w:jc w:val="both"/>
        <w:rPr>
          <w:color w:val="000000"/>
          <w:szCs w:val="24"/>
          <w:lang w:eastAsia="lt-LT"/>
        </w:rPr>
      </w:pPr>
    </w:p>
    <w:p w14:paraId="709B3C31" w14:textId="77777777" w:rsidR="00585743" w:rsidRPr="007060CC" w:rsidRDefault="0004664D" w:rsidP="00016FF9">
      <w:pPr>
        <w:tabs>
          <w:tab w:val="left" w:pos="284"/>
        </w:tabs>
        <w:spacing w:line="360" w:lineRule="atLeast"/>
        <w:ind w:firstLine="709"/>
        <w:jc w:val="both"/>
        <w:rPr>
          <w:b/>
          <w:bCs/>
          <w:szCs w:val="24"/>
        </w:rPr>
      </w:pPr>
      <w:bookmarkStart w:id="1" w:name="part_3fee27f85524421f9c6121d9a32f0cb4"/>
      <w:bookmarkStart w:id="2" w:name="part_89be68a12f184621aad73d7bf7afb0e4"/>
      <w:bookmarkStart w:id="3" w:name="part_7ce7d9e3a4704ca291dad5822e8fc3b2"/>
      <w:bookmarkStart w:id="4" w:name="part_c3bb23fb00ef48f9a40e622137e1c950"/>
      <w:bookmarkStart w:id="5" w:name="part_3c6b12b27d0e46af91bf83545287d88f"/>
      <w:bookmarkStart w:id="6" w:name="part_c72dca4d843f438792da6ebf1c854a6d"/>
      <w:bookmarkStart w:id="7" w:name="part_0f06e3ca66d145d39f20033984b74e67"/>
      <w:bookmarkStart w:id="8" w:name="part_15c7c25f51b94e8c93124462e96db784"/>
      <w:bookmarkStart w:id="9" w:name="part_7af7a190c64c465997d819e655a41902"/>
      <w:bookmarkStart w:id="10" w:name="part_52c09e7cabd1452ebb2b64143c9399f5"/>
      <w:bookmarkStart w:id="11" w:name="part_6de24b61205f46c6a9e008e0704ee1a1"/>
      <w:bookmarkStart w:id="12" w:name="part_09ae9eaed15746bd861f01191d830ce9"/>
      <w:bookmarkStart w:id="13" w:name="part_bf05fda46f50403ea8efcb8c829edfbd"/>
      <w:bookmarkStart w:id="14" w:name="part_fef78cc992214184b2c2d6219474e3df"/>
      <w:bookmarkEnd w:id="1"/>
      <w:bookmarkEnd w:id="2"/>
      <w:bookmarkEnd w:id="3"/>
      <w:bookmarkEnd w:id="4"/>
      <w:bookmarkEnd w:id="5"/>
      <w:bookmarkEnd w:id="6"/>
      <w:bookmarkEnd w:id="7"/>
      <w:bookmarkEnd w:id="8"/>
      <w:bookmarkEnd w:id="9"/>
      <w:bookmarkEnd w:id="10"/>
      <w:bookmarkEnd w:id="11"/>
      <w:bookmarkEnd w:id="12"/>
      <w:bookmarkEnd w:id="13"/>
      <w:bookmarkEnd w:id="14"/>
      <w:r w:rsidRPr="007060CC">
        <w:rPr>
          <w:b/>
          <w:szCs w:val="24"/>
        </w:rPr>
        <w:t xml:space="preserve">4. </w:t>
      </w:r>
      <w:r w:rsidR="006C1BF2" w:rsidRPr="007060CC">
        <w:rPr>
          <w:b/>
          <w:bCs/>
          <w:szCs w:val="24"/>
          <w:lang w:eastAsia="lt-LT"/>
        </w:rPr>
        <w:t>Siūlomos naujos teisinio reguliavimo nuostatos ir kokių teigiamų rezultatų laukiama</w:t>
      </w:r>
    </w:p>
    <w:p w14:paraId="7DE7B966" w14:textId="77777777" w:rsidR="007A7EED" w:rsidRDefault="007A7EED" w:rsidP="00016FF9">
      <w:pPr>
        <w:tabs>
          <w:tab w:val="left" w:pos="284"/>
        </w:tabs>
        <w:autoSpaceDE w:val="0"/>
        <w:autoSpaceDN w:val="0"/>
        <w:adjustRightInd w:val="0"/>
        <w:spacing w:line="360" w:lineRule="atLeast"/>
        <w:ind w:firstLine="709"/>
        <w:jc w:val="both"/>
        <w:rPr>
          <w:b/>
          <w:szCs w:val="24"/>
        </w:rPr>
      </w:pPr>
    </w:p>
    <w:p w14:paraId="6CB52F60" w14:textId="0BEF7EFF" w:rsidR="00390381" w:rsidRDefault="008C5646" w:rsidP="00016FF9">
      <w:pPr>
        <w:tabs>
          <w:tab w:val="left" w:pos="284"/>
        </w:tabs>
        <w:autoSpaceDE w:val="0"/>
        <w:autoSpaceDN w:val="0"/>
        <w:adjustRightInd w:val="0"/>
        <w:spacing w:line="360" w:lineRule="atLeast"/>
        <w:ind w:firstLine="709"/>
        <w:jc w:val="both"/>
        <w:rPr>
          <w:b/>
          <w:szCs w:val="24"/>
        </w:rPr>
      </w:pPr>
      <w:r>
        <w:rPr>
          <w:b/>
          <w:szCs w:val="24"/>
        </w:rPr>
        <w:t xml:space="preserve">Didesnis pajamų mokesčio progresyvumas </w:t>
      </w:r>
    </w:p>
    <w:p w14:paraId="4F8987B4" w14:textId="5CD9FF2B" w:rsidR="008C5646" w:rsidRPr="007A7EED" w:rsidRDefault="007A7EED" w:rsidP="00016FF9">
      <w:pPr>
        <w:tabs>
          <w:tab w:val="left" w:pos="284"/>
        </w:tabs>
        <w:autoSpaceDE w:val="0"/>
        <w:autoSpaceDN w:val="0"/>
        <w:adjustRightInd w:val="0"/>
        <w:spacing w:line="360" w:lineRule="atLeast"/>
        <w:ind w:firstLine="709"/>
        <w:jc w:val="both"/>
        <w:rPr>
          <w:bCs/>
          <w:szCs w:val="24"/>
        </w:rPr>
      </w:pPr>
      <w:r w:rsidRPr="007A7EED">
        <w:rPr>
          <w:bCs/>
          <w:szCs w:val="24"/>
        </w:rPr>
        <w:lastRenderedPageBreak/>
        <w:t xml:space="preserve">Siekiant </w:t>
      </w:r>
      <w:r>
        <w:rPr>
          <w:bCs/>
          <w:szCs w:val="24"/>
        </w:rPr>
        <w:t xml:space="preserve">užtikrinti </w:t>
      </w:r>
      <w:r w:rsidR="00027CF2">
        <w:rPr>
          <w:bCs/>
          <w:szCs w:val="24"/>
        </w:rPr>
        <w:t xml:space="preserve">teisingesnį mokestinės naštos paskirstymą siūloma nustatyti </w:t>
      </w:r>
      <w:r>
        <w:rPr>
          <w:bCs/>
          <w:szCs w:val="24"/>
        </w:rPr>
        <w:t xml:space="preserve">didesnį </w:t>
      </w:r>
      <w:r w:rsidR="00027CF2">
        <w:rPr>
          <w:bCs/>
          <w:szCs w:val="24"/>
        </w:rPr>
        <w:t xml:space="preserve">aukštesnių </w:t>
      </w:r>
      <w:r>
        <w:rPr>
          <w:bCs/>
          <w:szCs w:val="24"/>
        </w:rPr>
        <w:t>pajamų</w:t>
      </w:r>
      <w:r w:rsidR="004119B6">
        <w:rPr>
          <w:bCs/>
          <w:szCs w:val="24"/>
        </w:rPr>
        <w:t xml:space="preserve"> </w:t>
      </w:r>
      <w:r w:rsidR="00027CF2">
        <w:rPr>
          <w:bCs/>
          <w:szCs w:val="24"/>
        </w:rPr>
        <w:t>apmokestinimo</w:t>
      </w:r>
      <w:r>
        <w:rPr>
          <w:bCs/>
          <w:szCs w:val="24"/>
        </w:rPr>
        <w:t xml:space="preserve"> progresyvumą</w:t>
      </w:r>
      <w:r w:rsidR="002413E0">
        <w:rPr>
          <w:bCs/>
          <w:szCs w:val="24"/>
        </w:rPr>
        <w:t xml:space="preserve"> ir</w:t>
      </w:r>
      <w:r w:rsidR="004119B6">
        <w:rPr>
          <w:bCs/>
          <w:szCs w:val="24"/>
        </w:rPr>
        <w:t xml:space="preserve"> didesnius</w:t>
      </w:r>
      <w:r w:rsidR="00027CF2">
        <w:rPr>
          <w:bCs/>
          <w:szCs w:val="24"/>
        </w:rPr>
        <w:t xml:space="preserve"> </w:t>
      </w:r>
      <w:r w:rsidR="00AD1DE2">
        <w:rPr>
          <w:bCs/>
          <w:szCs w:val="24"/>
        </w:rPr>
        <w:t>GPM</w:t>
      </w:r>
      <w:r w:rsidR="00027CF2">
        <w:rPr>
          <w:bCs/>
          <w:szCs w:val="24"/>
        </w:rPr>
        <w:t xml:space="preserve"> tarif</w:t>
      </w:r>
      <w:r w:rsidR="00AD1DE2">
        <w:rPr>
          <w:bCs/>
          <w:szCs w:val="24"/>
        </w:rPr>
        <w:t>us</w:t>
      </w:r>
      <w:r w:rsidR="00027CF2">
        <w:rPr>
          <w:bCs/>
          <w:szCs w:val="24"/>
        </w:rPr>
        <w:t xml:space="preserve"> </w:t>
      </w:r>
      <w:r w:rsidR="004119B6">
        <w:rPr>
          <w:bCs/>
          <w:szCs w:val="24"/>
        </w:rPr>
        <w:t>taik</w:t>
      </w:r>
      <w:r w:rsidR="002413E0">
        <w:rPr>
          <w:bCs/>
          <w:szCs w:val="24"/>
        </w:rPr>
        <w:t>yti</w:t>
      </w:r>
      <w:r w:rsidR="004119B6">
        <w:rPr>
          <w:bCs/>
          <w:szCs w:val="24"/>
        </w:rPr>
        <w:t xml:space="preserve"> atsižvelgiant į bendrą</w:t>
      </w:r>
      <w:r w:rsidR="002413E0">
        <w:rPr>
          <w:bCs/>
          <w:szCs w:val="24"/>
        </w:rPr>
        <w:t xml:space="preserve"> metinę</w:t>
      </w:r>
      <w:r w:rsidR="004119B6">
        <w:rPr>
          <w:bCs/>
          <w:szCs w:val="24"/>
        </w:rPr>
        <w:t xml:space="preserve"> </w:t>
      </w:r>
      <w:r w:rsidR="002413E0">
        <w:rPr>
          <w:bCs/>
          <w:szCs w:val="24"/>
        </w:rPr>
        <w:t>visų rūšių</w:t>
      </w:r>
      <w:r w:rsidR="004119B6">
        <w:rPr>
          <w:bCs/>
          <w:szCs w:val="24"/>
        </w:rPr>
        <w:t xml:space="preserve"> pajamų</w:t>
      </w:r>
      <w:r w:rsidR="002413E0">
        <w:rPr>
          <w:bCs/>
          <w:szCs w:val="24"/>
        </w:rPr>
        <w:t xml:space="preserve"> </w:t>
      </w:r>
      <w:r w:rsidR="004119B6">
        <w:rPr>
          <w:bCs/>
          <w:szCs w:val="24"/>
        </w:rPr>
        <w:t xml:space="preserve">(išskyrus </w:t>
      </w:r>
      <w:r w:rsidR="004119B6">
        <w:t>pajamas iš paskirstytojo pelno (dividendus)</w:t>
      </w:r>
      <w:r w:rsidR="0002718D">
        <w:t xml:space="preserve">, </w:t>
      </w:r>
      <w:r w:rsidR="0002718D">
        <w:rPr>
          <w:color w:val="000000" w:themeColor="text1"/>
          <w:szCs w:val="24"/>
        </w:rPr>
        <w:t>su darbo santykiais susijusias socialines išmokas ir kai kurias kitas tolia</w:t>
      </w:r>
      <w:r w:rsidR="005A362E">
        <w:rPr>
          <w:color w:val="000000" w:themeColor="text1"/>
          <w:szCs w:val="24"/>
        </w:rPr>
        <w:t>u</w:t>
      </w:r>
      <w:r w:rsidR="0002718D">
        <w:rPr>
          <w:color w:val="000000" w:themeColor="text1"/>
          <w:szCs w:val="24"/>
        </w:rPr>
        <w:t xml:space="preserve"> nurodytas pajamas</w:t>
      </w:r>
      <w:r w:rsidR="004119B6">
        <w:t>)</w:t>
      </w:r>
      <w:r w:rsidR="002413E0">
        <w:t xml:space="preserve"> sumą</w:t>
      </w:r>
      <w:r w:rsidR="00027CF2">
        <w:rPr>
          <w:bCs/>
          <w:szCs w:val="24"/>
        </w:rPr>
        <w:t>:</w:t>
      </w:r>
    </w:p>
    <w:p w14:paraId="179F026F" w14:textId="21B657F0" w:rsidR="008C5646" w:rsidRPr="00FC71D6" w:rsidRDefault="002413E0" w:rsidP="008B4029">
      <w:pPr>
        <w:pStyle w:val="Sraopastraipa"/>
        <w:numPr>
          <w:ilvl w:val="0"/>
          <w:numId w:val="1"/>
        </w:numPr>
        <w:tabs>
          <w:tab w:val="left" w:pos="284"/>
        </w:tabs>
        <w:autoSpaceDE w:val="0"/>
        <w:autoSpaceDN w:val="0"/>
        <w:adjustRightInd w:val="0"/>
        <w:spacing w:after="0" w:line="360" w:lineRule="atLeast"/>
        <w:ind w:left="0" w:firstLine="709"/>
        <w:jc w:val="both"/>
        <w:rPr>
          <w:rFonts w:ascii="Times New Roman" w:hAnsi="Times New Roman"/>
          <w:b/>
          <w:sz w:val="24"/>
          <w:szCs w:val="24"/>
          <w:lang w:val="lt-LT"/>
        </w:rPr>
      </w:pPr>
      <w:r>
        <w:rPr>
          <w:rFonts w:ascii="Times New Roman" w:hAnsi="Times New Roman"/>
          <w:sz w:val="24"/>
          <w:lang w:val="lt-LT"/>
        </w:rPr>
        <w:t>Metinėms</w:t>
      </w:r>
      <w:r w:rsidR="004119B6">
        <w:rPr>
          <w:rFonts w:ascii="Times New Roman" w:hAnsi="Times New Roman"/>
          <w:sz w:val="24"/>
          <w:lang w:val="lt-LT"/>
        </w:rPr>
        <w:t xml:space="preserve"> pajamoms</w:t>
      </w:r>
      <w:r w:rsidR="0033610E">
        <w:rPr>
          <w:rFonts w:ascii="Times New Roman" w:hAnsi="Times New Roman"/>
          <w:sz w:val="24"/>
          <w:lang w:val="lt-LT"/>
        </w:rPr>
        <w:t xml:space="preserve"> </w:t>
      </w:r>
      <w:r w:rsidR="00FC71D6" w:rsidRPr="00FC71D6">
        <w:rPr>
          <w:rFonts w:ascii="Times New Roman" w:hAnsi="Times New Roman"/>
          <w:sz w:val="24"/>
          <w:lang w:val="lt-LT"/>
        </w:rPr>
        <w:t>taikyti tokius pagrindinius tarifus:</w:t>
      </w:r>
    </w:p>
    <w:p w14:paraId="55F8390B" w14:textId="61B8D8B6" w:rsidR="00256AC8" w:rsidRPr="00256AC8" w:rsidRDefault="00FC71D6" w:rsidP="008B4029">
      <w:pPr>
        <w:pStyle w:val="Sraopastraipa"/>
        <w:numPr>
          <w:ilvl w:val="0"/>
          <w:numId w:val="3"/>
        </w:numPr>
        <w:tabs>
          <w:tab w:val="left" w:pos="284"/>
        </w:tabs>
        <w:autoSpaceDE w:val="0"/>
        <w:autoSpaceDN w:val="0"/>
        <w:adjustRightInd w:val="0"/>
        <w:spacing w:after="0" w:line="360" w:lineRule="atLeast"/>
        <w:ind w:left="0" w:firstLine="709"/>
        <w:jc w:val="both"/>
        <w:rPr>
          <w:rFonts w:ascii="Times New Roman" w:hAnsi="Times New Roman"/>
          <w:bCs/>
          <w:sz w:val="24"/>
          <w:szCs w:val="24"/>
          <w:lang w:val="lt-LT"/>
        </w:rPr>
      </w:pPr>
      <w:r>
        <w:rPr>
          <w:rFonts w:ascii="Times New Roman" w:hAnsi="Times New Roman"/>
          <w:bCs/>
          <w:sz w:val="24"/>
          <w:szCs w:val="24"/>
          <w:lang w:val="lt-LT"/>
        </w:rPr>
        <w:t>m</w:t>
      </w:r>
      <w:r w:rsidRPr="00FC71D6">
        <w:rPr>
          <w:rFonts w:ascii="Times New Roman" w:hAnsi="Times New Roman"/>
          <w:bCs/>
          <w:sz w:val="24"/>
          <w:szCs w:val="24"/>
          <w:lang w:val="lt-LT"/>
        </w:rPr>
        <w:t>etinei pajamų daliai</w:t>
      </w:r>
      <w:r>
        <w:rPr>
          <w:rFonts w:ascii="Times New Roman" w:hAnsi="Times New Roman"/>
          <w:bCs/>
          <w:sz w:val="24"/>
          <w:szCs w:val="24"/>
          <w:lang w:val="lt-LT"/>
        </w:rPr>
        <w:t xml:space="preserve">, neviršijančiai 36 </w:t>
      </w:r>
      <w:r w:rsidRPr="0049771C">
        <w:rPr>
          <w:rFonts w:ascii="Times New Roman" w:hAnsi="Times New Roman"/>
          <w:color w:val="000000" w:themeColor="text1"/>
          <w:sz w:val="24"/>
          <w:szCs w:val="24"/>
          <w:lang w:val="lt-LT"/>
        </w:rPr>
        <w:t xml:space="preserve">VDU </w:t>
      </w:r>
      <w:r>
        <w:rPr>
          <w:rFonts w:ascii="Times New Roman" w:hAnsi="Times New Roman"/>
          <w:color w:val="000000" w:themeColor="text1"/>
          <w:sz w:val="24"/>
          <w:szCs w:val="24"/>
          <w:lang w:val="lt-LT"/>
        </w:rPr>
        <w:t>dydžio sumos</w:t>
      </w:r>
      <w:proofErr w:type="gramStart"/>
      <w:r w:rsidR="00016FF9">
        <w:rPr>
          <w:rFonts w:ascii="Times New Roman" w:hAnsi="Times New Roman"/>
          <w:color w:val="000000" w:themeColor="text1"/>
          <w:sz w:val="24"/>
          <w:szCs w:val="24"/>
          <w:lang w:val="lt-LT"/>
        </w:rPr>
        <w:t>,</w:t>
      </w:r>
      <w:proofErr w:type="gramEnd"/>
      <w:r>
        <w:rPr>
          <w:rFonts w:ascii="Times New Roman" w:hAnsi="Times New Roman"/>
          <w:color w:val="000000" w:themeColor="text1"/>
          <w:sz w:val="24"/>
          <w:szCs w:val="24"/>
          <w:lang w:val="lt-LT"/>
        </w:rPr>
        <w:t xml:space="preserve"> </w:t>
      </w:r>
      <w:r w:rsidRPr="0049771C">
        <w:rPr>
          <w:rFonts w:ascii="Times New Roman" w:hAnsi="Times New Roman"/>
          <w:color w:val="000000" w:themeColor="text1"/>
          <w:sz w:val="24"/>
          <w:szCs w:val="24"/>
          <w:lang w:val="lt-LT"/>
        </w:rPr>
        <w:t>– 20 </w:t>
      </w:r>
      <w:r w:rsidRPr="00DE2B6C">
        <w:rPr>
          <w:rFonts w:ascii="Times New Roman" w:hAnsi="Times New Roman"/>
          <w:color w:val="000000" w:themeColor="text1"/>
          <w:sz w:val="24"/>
          <w:szCs w:val="24"/>
          <w:lang w:val="lt-LT"/>
        </w:rPr>
        <w:t>procentų</w:t>
      </w:r>
      <w:r w:rsidR="00256AC8">
        <w:rPr>
          <w:rFonts w:ascii="Times New Roman" w:hAnsi="Times New Roman"/>
          <w:color w:val="000000" w:themeColor="text1"/>
          <w:sz w:val="24"/>
          <w:szCs w:val="24"/>
          <w:lang w:val="lt-LT"/>
        </w:rPr>
        <w:t xml:space="preserve">, tačiau kartu nustatyti išimtis, pagal kurias </w:t>
      </w:r>
      <w:r w:rsidR="00A023B2">
        <w:rPr>
          <w:rFonts w:ascii="Times New Roman" w:hAnsi="Times New Roman"/>
          <w:color w:val="000000" w:themeColor="text1"/>
          <w:sz w:val="24"/>
          <w:szCs w:val="24"/>
          <w:lang w:val="lt-LT"/>
        </w:rPr>
        <w:t>tokiai</w:t>
      </w:r>
      <w:r w:rsidR="00256AC8">
        <w:rPr>
          <w:rFonts w:ascii="Times New Roman" w:hAnsi="Times New Roman"/>
          <w:color w:val="000000" w:themeColor="text1"/>
          <w:sz w:val="24"/>
          <w:szCs w:val="24"/>
          <w:lang w:val="lt-LT"/>
        </w:rPr>
        <w:t xml:space="preserve"> metinei pajamų daliai taikomi 5 arba 15 procentų mokesčio tarifai:</w:t>
      </w:r>
    </w:p>
    <w:p w14:paraId="27A833FA" w14:textId="68B69587" w:rsidR="00FC71D6" w:rsidRPr="00EF39C6" w:rsidRDefault="00256AC8" w:rsidP="008B4029">
      <w:pPr>
        <w:pStyle w:val="Sraopastraipa"/>
        <w:numPr>
          <w:ilvl w:val="0"/>
          <w:numId w:val="4"/>
        </w:numPr>
        <w:tabs>
          <w:tab w:val="left" w:pos="284"/>
        </w:tabs>
        <w:autoSpaceDE w:val="0"/>
        <w:autoSpaceDN w:val="0"/>
        <w:adjustRightInd w:val="0"/>
        <w:spacing w:after="0" w:line="360" w:lineRule="atLeast"/>
        <w:ind w:left="0" w:firstLine="709"/>
        <w:jc w:val="both"/>
        <w:rPr>
          <w:rFonts w:ascii="Times New Roman" w:hAnsi="Times New Roman"/>
          <w:bCs/>
          <w:sz w:val="24"/>
          <w:szCs w:val="24"/>
          <w:lang w:val="lt-LT"/>
        </w:rPr>
      </w:pPr>
      <w:r>
        <w:rPr>
          <w:rFonts w:ascii="Times New Roman" w:hAnsi="Times New Roman"/>
          <w:bCs/>
          <w:sz w:val="24"/>
          <w:szCs w:val="24"/>
          <w:lang w:val="lt-LT"/>
        </w:rPr>
        <w:t xml:space="preserve">metinei pajamų </w:t>
      </w:r>
      <w:r w:rsidRPr="00D122D0">
        <w:rPr>
          <w:rFonts w:ascii="Times New Roman" w:hAnsi="Times New Roman"/>
          <w:bCs/>
          <w:sz w:val="24"/>
          <w:szCs w:val="24"/>
          <w:lang w:val="lt-LT"/>
        </w:rPr>
        <w:t xml:space="preserve">ne iš darbo </w:t>
      </w:r>
      <w:r w:rsidRPr="00D122D0">
        <w:rPr>
          <w:rFonts w:ascii="Times New Roman" w:hAnsi="Times New Roman"/>
          <w:color w:val="000000"/>
          <w:sz w:val="24"/>
          <w:szCs w:val="24"/>
          <w:lang w:val="lt-LT"/>
        </w:rPr>
        <w:t xml:space="preserve">santykių ar jų esmę atitinkančių santykių daliai, </w:t>
      </w:r>
      <w:r w:rsidR="00D122D0" w:rsidRPr="00D122D0">
        <w:rPr>
          <w:rFonts w:ascii="Times New Roman" w:hAnsi="Times New Roman"/>
          <w:bCs/>
          <w:sz w:val="24"/>
          <w:szCs w:val="24"/>
          <w:lang w:val="lt-LT"/>
        </w:rPr>
        <w:t xml:space="preserve">neviršijančiai </w:t>
      </w:r>
      <w:r w:rsidR="00A023B2">
        <w:rPr>
          <w:rFonts w:ascii="Times New Roman" w:hAnsi="Times New Roman"/>
          <w:bCs/>
          <w:sz w:val="24"/>
          <w:szCs w:val="24"/>
          <w:lang w:val="lt-LT"/>
        </w:rPr>
        <w:t>12</w:t>
      </w:r>
      <w:r w:rsidR="00D122D0" w:rsidRPr="00D122D0">
        <w:rPr>
          <w:rFonts w:ascii="Times New Roman" w:hAnsi="Times New Roman"/>
          <w:bCs/>
          <w:sz w:val="24"/>
          <w:szCs w:val="24"/>
          <w:lang w:val="lt-LT"/>
        </w:rPr>
        <w:t xml:space="preserve"> </w:t>
      </w:r>
      <w:r w:rsidR="00D122D0" w:rsidRPr="00D122D0">
        <w:rPr>
          <w:rFonts w:ascii="Times New Roman" w:hAnsi="Times New Roman"/>
          <w:color w:val="000000" w:themeColor="text1"/>
          <w:sz w:val="24"/>
          <w:szCs w:val="24"/>
          <w:lang w:val="lt-LT"/>
        </w:rPr>
        <w:t>VDU dydžio sumos</w:t>
      </w:r>
      <w:proofErr w:type="gramStart"/>
      <w:r w:rsidR="00016FF9">
        <w:rPr>
          <w:rFonts w:ascii="Times New Roman" w:hAnsi="Times New Roman"/>
          <w:color w:val="000000" w:themeColor="text1"/>
          <w:sz w:val="24"/>
          <w:szCs w:val="24"/>
          <w:lang w:val="lt-LT"/>
        </w:rPr>
        <w:t>,</w:t>
      </w:r>
      <w:proofErr w:type="gramEnd"/>
      <w:r w:rsidR="00EF39C6">
        <w:rPr>
          <w:rFonts w:ascii="Times New Roman" w:hAnsi="Times New Roman"/>
          <w:color w:val="000000" w:themeColor="text1"/>
          <w:sz w:val="24"/>
          <w:szCs w:val="24"/>
          <w:lang w:val="lt-LT"/>
        </w:rPr>
        <w:t xml:space="preserve"> </w:t>
      </w:r>
      <w:r w:rsidR="00D122D0" w:rsidRPr="00D122D0">
        <w:rPr>
          <w:rFonts w:ascii="Times New Roman" w:hAnsi="Times New Roman"/>
          <w:color w:val="000000" w:themeColor="text1"/>
          <w:sz w:val="24"/>
          <w:szCs w:val="24"/>
          <w:lang w:val="lt-LT"/>
        </w:rPr>
        <w:t xml:space="preserve">– </w:t>
      </w:r>
      <w:r w:rsidR="00EF39C6">
        <w:rPr>
          <w:rFonts w:ascii="Times New Roman" w:hAnsi="Times New Roman"/>
          <w:color w:val="000000" w:themeColor="text1"/>
          <w:sz w:val="24"/>
          <w:szCs w:val="24"/>
          <w:lang w:val="lt-LT"/>
        </w:rPr>
        <w:t>15</w:t>
      </w:r>
      <w:r w:rsidR="00D122D0" w:rsidRPr="00D122D0">
        <w:rPr>
          <w:rFonts w:ascii="Times New Roman" w:hAnsi="Times New Roman"/>
          <w:color w:val="000000" w:themeColor="text1"/>
          <w:sz w:val="24"/>
          <w:szCs w:val="24"/>
          <w:lang w:val="lt-LT"/>
        </w:rPr>
        <w:t> procentų</w:t>
      </w:r>
      <w:r w:rsidR="00EF39C6">
        <w:rPr>
          <w:rFonts w:ascii="Times New Roman" w:hAnsi="Times New Roman"/>
          <w:color w:val="000000" w:themeColor="text1"/>
          <w:sz w:val="24"/>
          <w:szCs w:val="24"/>
          <w:lang w:val="lt-LT"/>
        </w:rPr>
        <w:t>;</w:t>
      </w:r>
    </w:p>
    <w:p w14:paraId="16DEF4E2" w14:textId="6097AEFB" w:rsidR="00A023B2" w:rsidRPr="00D122D0" w:rsidRDefault="00A023B2" w:rsidP="008B4029">
      <w:pPr>
        <w:pStyle w:val="Sraopastraipa"/>
        <w:numPr>
          <w:ilvl w:val="0"/>
          <w:numId w:val="4"/>
        </w:numPr>
        <w:tabs>
          <w:tab w:val="left" w:pos="284"/>
        </w:tabs>
        <w:autoSpaceDE w:val="0"/>
        <w:autoSpaceDN w:val="0"/>
        <w:adjustRightInd w:val="0"/>
        <w:spacing w:after="0" w:line="360" w:lineRule="atLeast"/>
        <w:ind w:left="0" w:firstLine="709"/>
        <w:jc w:val="both"/>
        <w:rPr>
          <w:rFonts w:ascii="Times New Roman" w:hAnsi="Times New Roman"/>
          <w:bCs/>
          <w:sz w:val="24"/>
          <w:szCs w:val="24"/>
          <w:lang w:val="lt-LT"/>
        </w:rPr>
      </w:pPr>
      <w:r>
        <w:rPr>
          <w:rFonts w:ascii="Times New Roman" w:hAnsi="Times New Roman"/>
          <w:bCs/>
          <w:sz w:val="24"/>
          <w:szCs w:val="24"/>
          <w:lang w:val="lt-LT"/>
        </w:rPr>
        <w:t xml:space="preserve">metinei </w:t>
      </w:r>
      <w:r w:rsidRPr="00A023B2">
        <w:rPr>
          <w:rFonts w:ascii="Times New Roman" w:hAnsi="Times New Roman"/>
          <w:bCs/>
          <w:sz w:val="24"/>
          <w:szCs w:val="24"/>
          <w:lang w:val="lt-LT"/>
        </w:rPr>
        <w:t>ne individualios veiklos pajamų, gautų pardavus atliekas, dali</w:t>
      </w:r>
      <w:r>
        <w:rPr>
          <w:rFonts w:ascii="Times New Roman" w:hAnsi="Times New Roman"/>
          <w:bCs/>
          <w:sz w:val="24"/>
          <w:szCs w:val="24"/>
          <w:lang w:val="lt-LT"/>
        </w:rPr>
        <w:t>ai</w:t>
      </w:r>
      <w:r w:rsidRPr="00D122D0">
        <w:rPr>
          <w:rFonts w:ascii="Times New Roman" w:hAnsi="Times New Roman"/>
          <w:color w:val="000000"/>
          <w:sz w:val="24"/>
          <w:szCs w:val="24"/>
          <w:lang w:val="lt-LT"/>
        </w:rPr>
        <w:t xml:space="preserve">, </w:t>
      </w:r>
      <w:r w:rsidRPr="00D122D0">
        <w:rPr>
          <w:rFonts w:ascii="Times New Roman" w:hAnsi="Times New Roman"/>
          <w:bCs/>
          <w:sz w:val="24"/>
          <w:szCs w:val="24"/>
          <w:lang w:val="lt-LT"/>
        </w:rPr>
        <w:t xml:space="preserve">neviršijančiai </w:t>
      </w:r>
      <w:r>
        <w:rPr>
          <w:rFonts w:ascii="Times New Roman" w:hAnsi="Times New Roman"/>
          <w:bCs/>
          <w:sz w:val="24"/>
          <w:szCs w:val="24"/>
          <w:lang w:val="lt-LT"/>
        </w:rPr>
        <w:t>12</w:t>
      </w:r>
      <w:r w:rsidRPr="00D122D0">
        <w:rPr>
          <w:rFonts w:ascii="Times New Roman" w:hAnsi="Times New Roman"/>
          <w:bCs/>
          <w:sz w:val="24"/>
          <w:szCs w:val="24"/>
          <w:lang w:val="lt-LT"/>
        </w:rPr>
        <w:t xml:space="preserve"> </w:t>
      </w:r>
      <w:r w:rsidRPr="00D122D0">
        <w:rPr>
          <w:rFonts w:ascii="Times New Roman" w:hAnsi="Times New Roman"/>
          <w:color w:val="000000" w:themeColor="text1"/>
          <w:sz w:val="24"/>
          <w:szCs w:val="24"/>
          <w:lang w:val="lt-LT"/>
        </w:rPr>
        <w:t>VDU dydžio sumos</w:t>
      </w:r>
      <w:proofErr w:type="gramStart"/>
      <w:r w:rsidR="00016FF9">
        <w:rPr>
          <w:rFonts w:ascii="Times New Roman" w:hAnsi="Times New Roman"/>
          <w:color w:val="000000" w:themeColor="text1"/>
          <w:sz w:val="24"/>
          <w:szCs w:val="24"/>
          <w:lang w:val="lt-LT"/>
        </w:rPr>
        <w:t>,</w:t>
      </w:r>
      <w:proofErr w:type="gramEnd"/>
      <w:r>
        <w:rPr>
          <w:rFonts w:ascii="Times New Roman" w:hAnsi="Times New Roman"/>
          <w:color w:val="000000" w:themeColor="text1"/>
          <w:sz w:val="24"/>
          <w:szCs w:val="24"/>
          <w:lang w:val="lt-LT"/>
        </w:rPr>
        <w:t xml:space="preserve"> </w:t>
      </w:r>
      <w:r w:rsidRPr="00D122D0">
        <w:rPr>
          <w:rFonts w:ascii="Times New Roman" w:hAnsi="Times New Roman"/>
          <w:color w:val="000000" w:themeColor="text1"/>
          <w:sz w:val="24"/>
          <w:szCs w:val="24"/>
          <w:lang w:val="lt-LT"/>
        </w:rPr>
        <w:t xml:space="preserve">– </w:t>
      </w:r>
      <w:r>
        <w:rPr>
          <w:rFonts w:ascii="Times New Roman" w:hAnsi="Times New Roman"/>
          <w:color w:val="000000" w:themeColor="text1"/>
          <w:sz w:val="24"/>
          <w:szCs w:val="24"/>
          <w:lang w:val="lt-LT"/>
        </w:rPr>
        <w:t>5</w:t>
      </w:r>
      <w:r w:rsidRPr="00D122D0">
        <w:rPr>
          <w:rFonts w:ascii="Times New Roman" w:hAnsi="Times New Roman"/>
          <w:color w:val="000000" w:themeColor="text1"/>
          <w:sz w:val="24"/>
          <w:szCs w:val="24"/>
          <w:lang w:val="lt-LT"/>
        </w:rPr>
        <w:t> procent</w:t>
      </w:r>
      <w:r>
        <w:rPr>
          <w:rFonts w:ascii="Times New Roman" w:hAnsi="Times New Roman"/>
          <w:color w:val="000000" w:themeColor="text1"/>
          <w:sz w:val="24"/>
          <w:szCs w:val="24"/>
          <w:lang w:val="lt-LT"/>
        </w:rPr>
        <w:t>ai</w:t>
      </w:r>
      <w:r w:rsidR="00016FF9">
        <w:rPr>
          <w:rFonts w:ascii="Times New Roman" w:hAnsi="Times New Roman"/>
          <w:color w:val="000000" w:themeColor="text1"/>
          <w:sz w:val="24"/>
          <w:szCs w:val="24"/>
          <w:lang w:val="lt-LT"/>
        </w:rPr>
        <w:t>;</w:t>
      </w:r>
    </w:p>
    <w:p w14:paraId="78E09096" w14:textId="7AADFE86" w:rsidR="00FC71D6" w:rsidRPr="00F10B18" w:rsidRDefault="00FC71D6" w:rsidP="008B4029">
      <w:pPr>
        <w:pStyle w:val="Sraopastraipa"/>
        <w:numPr>
          <w:ilvl w:val="0"/>
          <w:numId w:val="3"/>
        </w:numPr>
        <w:tabs>
          <w:tab w:val="left" w:pos="284"/>
        </w:tabs>
        <w:autoSpaceDE w:val="0"/>
        <w:autoSpaceDN w:val="0"/>
        <w:adjustRightInd w:val="0"/>
        <w:spacing w:after="0" w:line="360" w:lineRule="atLeast"/>
        <w:ind w:left="0" w:firstLine="709"/>
        <w:jc w:val="both"/>
        <w:rPr>
          <w:rFonts w:ascii="Times New Roman" w:hAnsi="Times New Roman"/>
          <w:bCs/>
          <w:sz w:val="24"/>
          <w:szCs w:val="24"/>
          <w:lang w:val="lt-LT"/>
        </w:rPr>
      </w:pPr>
      <w:r w:rsidRPr="00D122D0">
        <w:rPr>
          <w:rFonts w:ascii="Times New Roman" w:hAnsi="Times New Roman"/>
          <w:bCs/>
          <w:sz w:val="24"/>
          <w:szCs w:val="24"/>
          <w:lang w:val="lt-LT"/>
        </w:rPr>
        <w:t>metinei pajamų daliai, viršijančiai</w:t>
      </w:r>
      <w:r>
        <w:rPr>
          <w:rFonts w:ascii="Times New Roman" w:hAnsi="Times New Roman"/>
          <w:bCs/>
          <w:sz w:val="24"/>
          <w:szCs w:val="24"/>
          <w:lang w:val="lt-LT"/>
        </w:rPr>
        <w:t xml:space="preserve"> 36 </w:t>
      </w:r>
      <w:r w:rsidRPr="0049771C">
        <w:rPr>
          <w:rFonts w:ascii="Times New Roman" w:hAnsi="Times New Roman"/>
          <w:color w:val="000000" w:themeColor="text1"/>
          <w:sz w:val="24"/>
          <w:szCs w:val="24"/>
          <w:lang w:val="lt-LT"/>
        </w:rPr>
        <w:t>VDU</w:t>
      </w:r>
      <w:r w:rsidR="00F10B18">
        <w:rPr>
          <w:rFonts w:ascii="Times New Roman" w:hAnsi="Times New Roman"/>
          <w:color w:val="000000" w:themeColor="text1"/>
          <w:sz w:val="24"/>
          <w:szCs w:val="24"/>
          <w:lang w:val="lt-LT"/>
        </w:rPr>
        <w:t xml:space="preserve"> dydžio</w:t>
      </w:r>
      <w:r w:rsidR="00EF1F0A">
        <w:rPr>
          <w:rFonts w:ascii="Times New Roman" w:hAnsi="Times New Roman"/>
          <w:color w:val="000000" w:themeColor="text1"/>
          <w:sz w:val="24"/>
          <w:szCs w:val="24"/>
          <w:lang w:val="lt-LT"/>
        </w:rPr>
        <w:t xml:space="preserve"> sumą</w:t>
      </w:r>
      <w:r w:rsidR="00F10B18">
        <w:rPr>
          <w:rFonts w:ascii="Times New Roman" w:hAnsi="Times New Roman"/>
          <w:color w:val="000000" w:themeColor="text1"/>
          <w:sz w:val="24"/>
          <w:szCs w:val="24"/>
          <w:lang w:val="lt-LT"/>
        </w:rPr>
        <w:t>, bet neviršijančiai 60 VDU dydžio</w:t>
      </w:r>
      <w:r w:rsidRPr="0049771C">
        <w:rPr>
          <w:rFonts w:ascii="Times New Roman" w:hAnsi="Times New Roman"/>
          <w:color w:val="000000" w:themeColor="text1"/>
          <w:sz w:val="24"/>
          <w:szCs w:val="24"/>
          <w:lang w:val="lt-LT"/>
        </w:rPr>
        <w:t xml:space="preserve"> </w:t>
      </w:r>
      <w:r>
        <w:rPr>
          <w:rFonts w:ascii="Times New Roman" w:hAnsi="Times New Roman"/>
          <w:color w:val="000000" w:themeColor="text1"/>
          <w:sz w:val="24"/>
          <w:szCs w:val="24"/>
          <w:lang w:val="lt-LT"/>
        </w:rPr>
        <w:t>sumos</w:t>
      </w:r>
      <w:proofErr w:type="gramStart"/>
      <w:r w:rsidR="00016FF9">
        <w:rPr>
          <w:rFonts w:ascii="Times New Roman" w:hAnsi="Times New Roman"/>
          <w:color w:val="000000" w:themeColor="text1"/>
          <w:sz w:val="24"/>
          <w:szCs w:val="24"/>
          <w:lang w:val="lt-LT"/>
        </w:rPr>
        <w:t>,</w:t>
      </w:r>
      <w:proofErr w:type="gramEnd"/>
      <w:r>
        <w:rPr>
          <w:rFonts w:ascii="Times New Roman" w:hAnsi="Times New Roman"/>
          <w:color w:val="000000" w:themeColor="text1"/>
          <w:sz w:val="24"/>
          <w:szCs w:val="24"/>
          <w:lang w:val="lt-LT"/>
        </w:rPr>
        <w:t xml:space="preserve"> </w:t>
      </w:r>
      <w:r w:rsidRPr="0049771C">
        <w:rPr>
          <w:rFonts w:ascii="Times New Roman" w:hAnsi="Times New Roman"/>
          <w:color w:val="000000" w:themeColor="text1"/>
          <w:sz w:val="24"/>
          <w:szCs w:val="24"/>
          <w:lang w:val="lt-LT"/>
        </w:rPr>
        <w:t>– 2</w:t>
      </w:r>
      <w:r w:rsidR="00F10B18">
        <w:rPr>
          <w:rFonts w:ascii="Times New Roman" w:hAnsi="Times New Roman"/>
          <w:color w:val="000000" w:themeColor="text1"/>
          <w:sz w:val="24"/>
          <w:szCs w:val="24"/>
          <w:lang w:val="lt-LT"/>
        </w:rPr>
        <w:t>5</w:t>
      </w:r>
      <w:r w:rsidRPr="0049771C">
        <w:rPr>
          <w:rFonts w:ascii="Times New Roman" w:hAnsi="Times New Roman"/>
          <w:color w:val="000000" w:themeColor="text1"/>
          <w:sz w:val="24"/>
          <w:szCs w:val="24"/>
          <w:lang w:val="lt-LT"/>
        </w:rPr>
        <w:t> </w:t>
      </w:r>
      <w:r w:rsidRPr="00DE2B6C">
        <w:rPr>
          <w:rFonts w:ascii="Times New Roman" w:hAnsi="Times New Roman"/>
          <w:color w:val="000000" w:themeColor="text1"/>
          <w:sz w:val="24"/>
          <w:szCs w:val="24"/>
          <w:lang w:val="lt-LT"/>
        </w:rPr>
        <w:t>procent</w:t>
      </w:r>
      <w:r w:rsidR="00F10B18">
        <w:rPr>
          <w:rFonts w:ascii="Times New Roman" w:hAnsi="Times New Roman"/>
          <w:color w:val="000000" w:themeColor="text1"/>
          <w:sz w:val="24"/>
          <w:szCs w:val="24"/>
          <w:lang w:val="lt-LT"/>
        </w:rPr>
        <w:t>ai;</w:t>
      </w:r>
    </w:p>
    <w:p w14:paraId="25A740FA" w14:textId="259572C3" w:rsidR="00F10B18" w:rsidRPr="00F10B18" w:rsidRDefault="00F10B18" w:rsidP="008B4029">
      <w:pPr>
        <w:pStyle w:val="Sraopastraipa"/>
        <w:numPr>
          <w:ilvl w:val="0"/>
          <w:numId w:val="3"/>
        </w:numPr>
        <w:tabs>
          <w:tab w:val="left" w:pos="284"/>
        </w:tabs>
        <w:autoSpaceDE w:val="0"/>
        <w:autoSpaceDN w:val="0"/>
        <w:adjustRightInd w:val="0"/>
        <w:spacing w:after="0" w:line="360" w:lineRule="atLeast"/>
        <w:ind w:left="0" w:firstLine="709"/>
        <w:jc w:val="both"/>
        <w:rPr>
          <w:rFonts w:ascii="Times New Roman" w:hAnsi="Times New Roman"/>
          <w:bCs/>
          <w:sz w:val="24"/>
          <w:szCs w:val="24"/>
          <w:lang w:val="lt-LT"/>
        </w:rPr>
      </w:pPr>
      <w:r>
        <w:rPr>
          <w:rFonts w:ascii="Times New Roman" w:hAnsi="Times New Roman"/>
          <w:color w:val="000000" w:themeColor="text1"/>
          <w:sz w:val="24"/>
          <w:szCs w:val="24"/>
          <w:lang w:val="lt-LT"/>
        </w:rPr>
        <w:t xml:space="preserve">metinei pajamų daliai </w:t>
      </w:r>
      <w:r>
        <w:rPr>
          <w:rFonts w:ascii="Times New Roman" w:hAnsi="Times New Roman"/>
          <w:bCs/>
          <w:sz w:val="24"/>
          <w:szCs w:val="24"/>
          <w:lang w:val="lt-LT"/>
        </w:rPr>
        <w:t xml:space="preserve">viršijančiai 60 </w:t>
      </w:r>
      <w:r w:rsidRPr="0049771C">
        <w:rPr>
          <w:rFonts w:ascii="Times New Roman" w:hAnsi="Times New Roman"/>
          <w:color w:val="000000" w:themeColor="text1"/>
          <w:sz w:val="24"/>
          <w:szCs w:val="24"/>
          <w:lang w:val="lt-LT"/>
        </w:rPr>
        <w:t>VDU</w:t>
      </w:r>
      <w:r>
        <w:rPr>
          <w:rFonts w:ascii="Times New Roman" w:hAnsi="Times New Roman"/>
          <w:color w:val="000000" w:themeColor="text1"/>
          <w:sz w:val="24"/>
          <w:szCs w:val="24"/>
          <w:lang w:val="lt-LT"/>
        </w:rPr>
        <w:t xml:space="preserve"> dydžio</w:t>
      </w:r>
      <w:r w:rsidR="00EF1F0A">
        <w:rPr>
          <w:rFonts w:ascii="Times New Roman" w:hAnsi="Times New Roman"/>
          <w:color w:val="000000" w:themeColor="text1"/>
          <w:sz w:val="24"/>
          <w:szCs w:val="24"/>
          <w:lang w:val="lt-LT"/>
        </w:rPr>
        <w:t xml:space="preserve"> sumą</w:t>
      </w:r>
      <w:r w:rsidR="00AA4CDD">
        <w:rPr>
          <w:rFonts w:ascii="Times New Roman" w:hAnsi="Times New Roman"/>
          <w:color w:val="000000" w:themeColor="text1"/>
          <w:sz w:val="24"/>
          <w:szCs w:val="24"/>
          <w:lang w:val="lt-LT"/>
        </w:rPr>
        <w:t xml:space="preserve"> </w:t>
      </w:r>
      <w:r w:rsidRPr="0049771C">
        <w:rPr>
          <w:rFonts w:ascii="Times New Roman" w:hAnsi="Times New Roman"/>
          <w:color w:val="000000" w:themeColor="text1"/>
          <w:sz w:val="24"/>
          <w:szCs w:val="24"/>
          <w:lang w:val="lt-LT"/>
        </w:rPr>
        <w:t xml:space="preserve">– </w:t>
      </w:r>
      <w:r>
        <w:rPr>
          <w:rFonts w:ascii="Times New Roman" w:hAnsi="Times New Roman"/>
          <w:color w:val="000000" w:themeColor="text1"/>
          <w:sz w:val="24"/>
          <w:szCs w:val="24"/>
          <w:lang w:val="lt-LT"/>
        </w:rPr>
        <w:t>32</w:t>
      </w:r>
      <w:r w:rsidRPr="0049771C">
        <w:rPr>
          <w:rFonts w:ascii="Times New Roman" w:hAnsi="Times New Roman"/>
          <w:color w:val="000000" w:themeColor="text1"/>
          <w:sz w:val="24"/>
          <w:szCs w:val="24"/>
          <w:lang w:val="lt-LT"/>
        </w:rPr>
        <w:t> </w:t>
      </w:r>
      <w:r w:rsidRPr="00DE2B6C">
        <w:rPr>
          <w:rFonts w:ascii="Times New Roman" w:hAnsi="Times New Roman"/>
          <w:color w:val="000000" w:themeColor="text1"/>
          <w:sz w:val="24"/>
          <w:szCs w:val="24"/>
          <w:lang w:val="lt-LT"/>
        </w:rPr>
        <w:t>procent</w:t>
      </w:r>
      <w:r>
        <w:rPr>
          <w:rFonts w:ascii="Times New Roman" w:hAnsi="Times New Roman"/>
          <w:color w:val="000000" w:themeColor="text1"/>
          <w:sz w:val="24"/>
          <w:szCs w:val="24"/>
          <w:lang w:val="lt-LT"/>
        </w:rPr>
        <w:t>ai</w:t>
      </w:r>
      <w:r w:rsidR="0002718D">
        <w:rPr>
          <w:rFonts w:ascii="Times New Roman" w:hAnsi="Times New Roman"/>
          <w:color w:val="000000" w:themeColor="text1"/>
          <w:sz w:val="24"/>
          <w:szCs w:val="24"/>
          <w:lang w:val="lt-LT"/>
        </w:rPr>
        <w:t>.</w:t>
      </w:r>
    </w:p>
    <w:p w14:paraId="16DB06CF" w14:textId="70FA4DA3" w:rsidR="008A0F83" w:rsidRDefault="003827D6" w:rsidP="008B4029">
      <w:pPr>
        <w:pStyle w:val="Sraopastraipa"/>
        <w:numPr>
          <w:ilvl w:val="0"/>
          <w:numId w:val="1"/>
        </w:numPr>
        <w:tabs>
          <w:tab w:val="left" w:pos="284"/>
        </w:tabs>
        <w:autoSpaceDE w:val="0"/>
        <w:autoSpaceDN w:val="0"/>
        <w:adjustRightInd w:val="0"/>
        <w:spacing w:after="0" w:line="360" w:lineRule="atLeast"/>
        <w:ind w:left="0" w:firstLine="709"/>
        <w:jc w:val="both"/>
        <w:rPr>
          <w:rFonts w:ascii="Times New Roman" w:hAnsi="Times New Roman"/>
          <w:bCs/>
          <w:sz w:val="24"/>
          <w:szCs w:val="24"/>
          <w:lang w:val="lt-LT"/>
        </w:rPr>
      </w:pPr>
      <w:r w:rsidRPr="00B45979">
        <w:rPr>
          <w:rFonts w:ascii="Times New Roman" w:hAnsi="Times New Roman"/>
          <w:bCs/>
          <w:sz w:val="24"/>
          <w:szCs w:val="24"/>
          <w:lang w:val="lt-LT"/>
        </w:rPr>
        <w:t>Individualios</w:t>
      </w:r>
      <w:r w:rsidR="00B45979">
        <w:rPr>
          <w:rFonts w:ascii="Times New Roman" w:hAnsi="Times New Roman"/>
          <w:bCs/>
          <w:sz w:val="24"/>
          <w:szCs w:val="24"/>
          <w:lang w:val="lt-LT"/>
        </w:rPr>
        <w:t xml:space="preserve"> veiklos pajam</w:t>
      </w:r>
      <w:r w:rsidR="00F7352A">
        <w:rPr>
          <w:rFonts w:ascii="Times New Roman" w:hAnsi="Times New Roman"/>
          <w:bCs/>
          <w:sz w:val="24"/>
          <w:szCs w:val="24"/>
          <w:lang w:val="lt-LT"/>
        </w:rPr>
        <w:t>as įtraukti į bendrą progresinį apmokestinimą, tačiau</w:t>
      </w:r>
      <w:r w:rsidR="00B45979">
        <w:rPr>
          <w:rFonts w:ascii="Times New Roman" w:hAnsi="Times New Roman"/>
          <w:bCs/>
          <w:sz w:val="24"/>
          <w:szCs w:val="24"/>
          <w:lang w:val="lt-LT"/>
        </w:rPr>
        <w:t xml:space="preserve"> kartu </w:t>
      </w:r>
      <w:r w:rsidR="008A0F83">
        <w:rPr>
          <w:rFonts w:ascii="Times New Roman" w:hAnsi="Times New Roman"/>
          <w:bCs/>
          <w:sz w:val="24"/>
          <w:szCs w:val="24"/>
          <w:lang w:val="lt-LT"/>
        </w:rPr>
        <w:t>išlaik</w:t>
      </w:r>
      <w:r w:rsidR="00F7352A">
        <w:rPr>
          <w:rFonts w:ascii="Times New Roman" w:hAnsi="Times New Roman"/>
          <w:bCs/>
          <w:sz w:val="24"/>
          <w:szCs w:val="24"/>
          <w:lang w:val="lt-LT"/>
        </w:rPr>
        <w:t>yti</w:t>
      </w:r>
      <w:r w:rsidR="008A0F83">
        <w:rPr>
          <w:rFonts w:ascii="Times New Roman" w:hAnsi="Times New Roman"/>
          <w:bCs/>
          <w:sz w:val="24"/>
          <w:szCs w:val="24"/>
          <w:lang w:val="lt-LT"/>
        </w:rPr>
        <w:t xml:space="preserve"> mažesnių pajamų apmokestinimo režimą</w:t>
      </w:r>
      <w:r w:rsidR="00F7352A">
        <w:rPr>
          <w:rFonts w:ascii="Times New Roman" w:hAnsi="Times New Roman"/>
          <w:bCs/>
          <w:sz w:val="24"/>
          <w:szCs w:val="24"/>
          <w:lang w:val="lt-LT"/>
        </w:rPr>
        <w:t xml:space="preserve"> ir </w:t>
      </w:r>
      <w:r w:rsidR="009A16E9">
        <w:rPr>
          <w:rFonts w:ascii="Times New Roman" w:hAnsi="Times New Roman"/>
          <w:bCs/>
          <w:sz w:val="24"/>
          <w:szCs w:val="24"/>
          <w:lang w:val="lt-LT"/>
        </w:rPr>
        <w:t xml:space="preserve">efektyvųjį </w:t>
      </w:r>
      <w:r w:rsidR="00F7352A">
        <w:rPr>
          <w:rFonts w:ascii="Times New Roman" w:hAnsi="Times New Roman"/>
          <w:bCs/>
          <w:sz w:val="24"/>
          <w:szCs w:val="24"/>
          <w:lang w:val="lt-LT"/>
        </w:rPr>
        <w:t xml:space="preserve">mokesčio tarifą aukštesnėms pajamoms didinti </w:t>
      </w:r>
      <w:proofErr w:type="gramStart"/>
      <w:r w:rsidR="00F7352A">
        <w:rPr>
          <w:rFonts w:ascii="Times New Roman" w:hAnsi="Times New Roman"/>
          <w:bCs/>
          <w:sz w:val="24"/>
          <w:szCs w:val="24"/>
          <w:lang w:val="lt-LT"/>
        </w:rPr>
        <w:t>palaipsniui</w:t>
      </w:r>
      <w:proofErr w:type="gramEnd"/>
      <w:r w:rsidR="008A0F83">
        <w:rPr>
          <w:rFonts w:ascii="Times New Roman" w:hAnsi="Times New Roman"/>
          <w:bCs/>
          <w:sz w:val="24"/>
          <w:szCs w:val="24"/>
          <w:lang w:val="lt-LT"/>
        </w:rPr>
        <w:t>:</w:t>
      </w:r>
    </w:p>
    <w:p w14:paraId="197394A2" w14:textId="532D835D" w:rsidR="0041685F" w:rsidRDefault="0083659D" w:rsidP="008B4029">
      <w:pPr>
        <w:pStyle w:val="Sraopastraipa"/>
        <w:numPr>
          <w:ilvl w:val="0"/>
          <w:numId w:val="5"/>
        </w:numPr>
        <w:tabs>
          <w:tab w:val="left" w:pos="284"/>
        </w:tabs>
        <w:autoSpaceDE w:val="0"/>
        <w:autoSpaceDN w:val="0"/>
        <w:adjustRightInd w:val="0"/>
        <w:spacing w:after="0" w:line="360" w:lineRule="atLeast"/>
        <w:ind w:left="0" w:firstLine="709"/>
        <w:jc w:val="both"/>
        <w:rPr>
          <w:rFonts w:ascii="Times New Roman" w:hAnsi="Times New Roman"/>
          <w:bCs/>
          <w:sz w:val="24"/>
          <w:szCs w:val="24"/>
          <w:lang w:val="lt-LT"/>
        </w:rPr>
      </w:pPr>
      <w:r>
        <w:rPr>
          <w:rFonts w:ascii="Times New Roman" w:hAnsi="Times New Roman"/>
          <w:bCs/>
          <w:sz w:val="24"/>
          <w:szCs w:val="24"/>
          <w:lang w:val="lt-LT"/>
        </w:rPr>
        <w:t>metinėms apmokestinamosioms individualios veiklos pajamoms, neviršijančioms 42 500 eurų sumos, taikyti 20 procentų mokesčio tarifą</w:t>
      </w:r>
      <w:r w:rsidR="00F835FC">
        <w:rPr>
          <w:rFonts w:ascii="Times New Roman" w:hAnsi="Times New Roman"/>
          <w:bCs/>
          <w:sz w:val="24"/>
          <w:szCs w:val="24"/>
          <w:lang w:val="lt-LT"/>
        </w:rPr>
        <w:t>;</w:t>
      </w:r>
      <w:r w:rsidR="0041685F">
        <w:rPr>
          <w:rFonts w:ascii="Times New Roman" w:hAnsi="Times New Roman"/>
          <w:bCs/>
          <w:sz w:val="24"/>
          <w:szCs w:val="24"/>
          <w:lang w:val="lt-LT"/>
        </w:rPr>
        <w:t xml:space="preserve"> </w:t>
      </w:r>
    </w:p>
    <w:p w14:paraId="09EF5D6D" w14:textId="29CF4519" w:rsidR="006D1494" w:rsidRDefault="00BB3FDE" w:rsidP="008B4029">
      <w:pPr>
        <w:pStyle w:val="Sraopastraipa"/>
        <w:numPr>
          <w:ilvl w:val="0"/>
          <w:numId w:val="5"/>
        </w:numPr>
        <w:tabs>
          <w:tab w:val="left" w:pos="284"/>
        </w:tabs>
        <w:autoSpaceDE w:val="0"/>
        <w:autoSpaceDN w:val="0"/>
        <w:adjustRightInd w:val="0"/>
        <w:spacing w:after="0" w:line="360" w:lineRule="atLeast"/>
        <w:ind w:left="0" w:firstLine="709"/>
        <w:jc w:val="both"/>
        <w:rPr>
          <w:rFonts w:ascii="Times New Roman" w:hAnsi="Times New Roman"/>
          <w:bCs/>
          <w:sz w:val="24"/>
          <w:szCs w:val="24"/>
          <w:lang w:val="lt-LT"/>
        </w:rPr>
      </w:pPr>
      <w:r>
        <w:rPr>
          <w:rFonts w:ascii="Times New Roman" w:hAnsi="Times New Roman"/>
          <w:bCs/>
          <w:sz w:val="24"/>
          <w:szCs w:val="24"/>
          <w:lang w:val="lt-LT"/>
        </w:rPr>
        <w:t xml:space="preserve"> </w:t>
      </w:r>
      <w:r w:rsidR="00EF1F0A">
        <w:rPr>
          <w:rFonts w:ascii="Times New Roman" w:hAnsi="Times New Roman"/>
          <w:bCs/>
          <w:sz w:val="24"/>
          <w:szCs w:val="24"/>
          <w:lang w:val="lt-LT"/>
        </w:rPr>
        <w:t xml:space="preserve">metinėms apmokestinamosioms </w:t>
      </w:r>
      <w:r>
        <w:rPr>
          <w:rFonts w:ascii="Times New Roman" w:hAnsi="Times New Roman"/>
          <w:bCs/>
          <w:sz w:val="24"/>
          <w:szCs w:val="24"/>
          <w:lang w:val="lt-LT"/>
        </w:rPr>
        <w:t>individualios veiklos pajam</w:t>
      </w:r>
      <w:r w:rsidR="00EF1F0A">
        <w:rPr>
          <w:rFonts w:ascii="Times New Roman" w:hAnsi="Times New Roman"/>
          <w:bCs/>
          <w:sz w:val="24"/>
          <w:szCs w:val="24"/>
          <w:lang w:val="lt-LT"/>
        </w:rPr>
        <w:t>oms,</w:t>
      </w:r>
      <w:r>
        <w:rPr>
          <w:rFonts w:ascii="Times New Roman" w:hAnsi="Times New Roman"/>
          <w:bCs/>
          <w:sz w:val="24"/>
          <w:szCs w:val="24"/>
          <w:lang w:val="lt-LT"/>
        </w:rPr>
        <w:t xml:space="preserve"> </w:t>
      </w:r>
      <w:r w:rsidR="00EF1F0A">
        <w:rPr>
          <w:rFonts w:ascii="Times New Roman" w:hAnsi="Times New Roman"/>
          <w:bCs/>
          <w:sz w:val="24"/>
          <w:szCs w:val="24"/>
          <w:lang w:val="lt-LT"/>
        </w:rPr>
        <w:t xml:space="preserve">kurios </w:t>
      </w:r>
      <w:r>
        <w:rPr>
          <w:rFonts w:ascii="Times New Roman" w:hAnsi="Times New Roman"/>
          <w:bCs/>
          <w:sz w:val="24"/>
          <w:szCs w:val="24"/>
          <w:lang w:val="lt-LT"/>
        </w:rPr>
        <w:t xml:space="preserve">neviršija </w:t>
      </w:r>
      <w:r w:rsidRPr="00BB3FDE">
        <w:rPr>
          <w:rFonts w:ascii="Times New Roman" w:hAnsi="Times New Roman"/>
          <w:bCs/>
          <w:sz w:val="24"/>
          <w:szCs w:val="24"/>
          <w:lang w:val="lt-LT"/>
        </w:rPr>
        <w:t xml:space="preserve">20 000 eurų </w:t>
      </w:r>
      <w:r w:rsidR="007613DC">
        <w:rPr>
          <w:rFonts w:ascii="Times New Roman" w:hAnsi="Times New Roman"/>
          <w:bCs/>
          <w:sz w:val="24"/>
          <w:szCs w:val="24"/>
          <w:lang w:val="lt-LT"/>
        </w:rPr>
        <w:t>per metus</w:t>
      </w:r>
      <w:r w:rsidR="00EF1F0A">
        <w:rPr>
          <w:rFonts w:ascii="Times New Roman" w:hAnsi="Times New Roman"/>
          <w:bCs/>
          <w:sz w:val="24"/>
          <w:szCs w:val="24"/>
          <w:lang w:val="lt-LT"/>
        </w:rPr>
        <w:t>,</w:t>
      </w:r>
      <w:r w:rsidR="006D1494">
        <w:rPr>
          <w:rFonts w:ascii="Times New Roman" w:hAnsi="Times New Roman"/>
          <w:bCs/>
          <w:sz w:val="24"/>
          <w:szCs w:val="24"/>
          <w:lang w:val="lt-LT"/>
        </w:rPr>
        <w:t xml:space="preserve"> </w:t>
      </w:r>
      <w:r w:rsidR="00EF1F0A">
        <w:rPr>
          <w:rFonts w:ascii="Times New Roman" w:hAnsi="Times New Roman"/>
          <w:bCs/>
          <w:sz w:val="24"/>
          <w:szCs w:val="24"/>
          <w:lang w:val="lt-LT"/>
        </w:rPr>
        <w:t xml:space="preserve">taikyti 15 </w:t>
      </w:r>
      <w:r w:rsidR="00EF1F0A" w:rsidRPr="00BB3FDE">
        <w:rPr>
          <w:rFonts w:ascii="Times New Roman" w:hAnsi="Times New Roman"/>
          <w:bCs/>
          <w:sz w:val="24"/>
          <w:szCs w:val="24"/>
          <w:lang w:val="lt-LT"/>
        </w:rPr>
        <w:t xml:space="preserve">procentinių punktų dydžio </w:t>
      </w:r>
      <w:r w:rsidR="00EF1F0A">
        <w:rPr>
          <w:rFonts w:ascii="Times New Roman" w:hAnsi="Times New Roman"/>
          <w:bCs/>
          <w:sz w:val="24"/>
          <w:szCs w:val="24"/>
          <w:lang w:val="lt-LT"/>
        </w:rPr>
        <w:t xml:space="preserve">mokesčio </w:t>
      </w:r>
      <w:r w:rsidR="00EF1F0A" w:rsidRPr="00BB3FDE">
        <w:rPr>
          <w:rFonts w:ascii="Times New Roman" w:hAnsi="Times New Roman"/>
          <w:bCs/>
          <w:sz w:val="24"/>
          <w:szCs w:val="24"/>
          <w:lang w:val="lt-LT"/>
        </w:rPr>
        <w:t>kredit</w:t>
      </w:r>
      <w:r w:rsidR="00EF1F0A">
        <w:rPr>
          <w:rFonts w:ascii="Times New Roman" w:hAnsi="Times New Roman"/>
          <w:bCs/>
          <w:sz w:val="24"/>
          <w:szCs w:val="24"/>
          <w:lang w:val="lt-LT"/>
        </w:rPr>
        <w:t xml:space="preserve">ą </w:t>
      </w:r>
      <w:r w:rsidR="006D1494">
        <w:rPr>
          <w:rFonts w:ascii="Times New Roman" w:hAnsi="Times New Roman"/>
          <w:bCs/>
          <w:sz w:val="24"/>
          <w:szCs w:val="24"/>
          <w:lang w:val="lt-LT"/>
        </w:rPr>
        <w:t>(</w:t>
      </w:r>
      <w:r w:rsidR="00442AEF">
        <w:rPr>
          <w:rFonts w:ascii="Times New Roman" w:hAnsi="Times New Roman"/>
          <w:bCs/>
          <w:sz w:val="24"/>
          <w:szCs w:val="24"/>
          <w:lang w:val="lt-LT"/>
        </w:rPr>
        <w:t xml:space="preserve">taip </w:t>
      </w:r>
      <w:r w:rsidR="006D1494">
        <w:rPr>
          <w:rFonts w:ascii="Times New Roman" w:hAnsi="Times New Roman"/>
          <w:bCs/>
          <w:sz w:val="24"/>
          <w:szCs w:val="24"/>
          <w:lang w:val="lt-LT"/>
        </w:rPr>
        <w:t>išlaik</w:t>
      </w:r>
      <w:r w:rsidR="00442AEF">
        <w:rPr>
          <w:rFonts w:ascii="Times New Roman" w:hAnsi="Times New Roman"/>
          <w:bCs/>
          <w:sz w:val="24"/>
          <w:szCs w:val="24"/>
          <w:lang w:val="lt-LT"/>
        </w:rPr>
        <w:t>ant</w:t>
      </w:r>
      <w:r w:rsidR="006D1494">
        <w:rPr>
          <w:rFonts w:ascii="Times New Roman" w:hAnsi="Times New Roman"/>
          <w:bCs/>
          <w:sz w:val="24"/>
          <w:szCs w:val="24"/>
          <w:lang w:val="lt-LT"/>
        </w:rPr>
        <w:t xml:space="preserve"> </w:t>
      </w:r>
      <w:r w:rsidR="00442AEF">
        <w:rPr>
          <w:rFonts w:ascii="Times New Roman" w:hAnsi="Times New Roman"/>
          <w:bCs/>
          <w:sz w:val="24"/>
          <w:szCs w:val="24"/>
          <w:lang w:val="lt-LT"/>
        </w:rPr>
        <w:t>5 procentų dydžio apatinę efektyv</w:t>
      </w:r>
      <w:r w:rsidR="00016FF9">
        <w:rPr>
          <w:rFonts w:ascii="Times New Roman" w:hAnsi="Times New Roman"/>
          <w:bCs/>
          <w:sz w:val="24"/>
          <w:szCs w:val="24"/>
          <w:lang w:val="lt-LT"/>
        </w:rPr>
        <w:t>iojo</w:t>
      </w:r>
      <w:r w:rsidR="00442AEF">
        <w:rPr>
          <w:rFonts w:ascii="Times New Roman" w:hAnsi="Times New Roman"/>
          <w:bCs/>
          <w:sz w:val="24"/>
          <w:szCs w:val="24"/>
          <w:lang w:val="lt-LT"/>
        </w:rPr>
        <w:t xml:space="preserve"> GPM tarifo ribą</w:t>
      </w:r>
      <w:r w:rsidR="006D1494">
        <w:rPr>
          <w:rFonts w:ascii="Times New Roman" w:hAnsi="Times New Roman"/>
          <w:bCs/>
          <w:sz w:val="24"/>
          <w:szCs w:val="24"/>
          <w:lang w:val="lt-LT"/>
        </w:rPr>
        <w:t>);</w:t>
      </w:r>
    </w:p>
    <w:p w14:paraId="3B430321" w14:textId="222B8841" w:rsidR="00D35E7C" w:rsidRPr="00D35E7C" w:rsidRDefault="00F835FC" w:rsidP="008B4029">
      <w:pPr>
        <w:pStyle w:val="Sraopastraipa"/>
        <w:numPr>
          <w:ilvl w:val="0"/>
          <w:numId w:val="5"/>
        </w:numPr>
        <w:tabs>
          <w:tab w:val="left" w:pos="284"/>
        </w:tabs>
        <w:autoSpaceDE w:val="0"/>
        <w:autoSpaceDN w:val="0"/>
        <w:adjustRightInd w:val="0"/>
        <w:spacing w:after="0" w:line="360" w:lineRule="atLeast"/>
        <w:ind w:left="0" w:firstLine="709"/>
        <w:jc w:val="both"/>
        <w:rPr>
          <w:rFonts w:ascii="Times New Roman" w:hAnsi="Times New Roman"/>
          <w:bCs/>
          <w:sz w:val="24"/>
          <w:szCs w:val="24"/>
          <w:lang w:val="lt-LT"/>
        </w:rPr>
      </w:pPr>
      <w:r>
        <w:rPr>
          <w:rFonts w:ascii="Times New Roman" w:hAnsi="Times New Roman"/>
          <w:bCs/>
          <w:sz w:val="24"/>
          <w:szCs w:val="24"/>
          <w:lang w:val="lt-LT"/>
        </w:rPr>
        <w:t xml:space="preserve">nustatyti </w:t>
      </w:r>
      <w:r w:rsidR="000E4EA5">
        <w:rPr>
          <w:rFonts w:ascii="Times New Roman" w:hAnsi="Times New Roman"/>
          <w:bCs/>
          <w:sz w:val="24"/>
          <w:szCs w:val="24"/>
          <w:lang w:val="lt-LT"/>
        </w:rPr>
        <w:t xml:space="preserve">mažėjantį </w:t>
      </w:r>
      <w:r>
        <w:rPr>
          <w:rFonts w:ascii="Times New Roman" w:hAnsi="Times New Roman"/>
          <w:bCs/>
          <w:sz w:val="24"/>
          <w:szCs w:val="24"/>
          <w:lang w:val="lt-LT"/>
        </w:rPr>
        <w:t>mokesčio kreditą, kurį taikant efektyvusis GPM tarif</w:t>
      </w:r>
      <w:r w:rsidR="00F23622">
        <w:rPr>
          <w:rFonts w:ascii="Times New Roman" w:hAnsi="Times New Roman"/>
          <w:bCs/>
          <w:sz w:val="24"/>
          <w:szCs w:val="24"/>
          <w:lang w:val="lt-LT"/>
        </w:rPr>
        <w:t xml:space="preserve">as </w:t>
      </w:r>
      <w:r w:rsidR="000E4EA5">
        <w:rPr>
          <w:rFonts w:ascii="Times New Roman" w:hAnsi="Times New Roman"/>
          <w:bCs/>
          <w:sz w:val="24"/>
          <w:szCs w:val="24"/>
          <w:lang w:val="lt-LT"/>
        </w:rPr>
        <w:t xml:space="preserve">pasiektų </w:t>
      </w:r>
      <w:r w:rsidR="00F23622">
        <w:rPr>
          <w:rFonts w:ascii="Times New Roman" w:hAnsi="Times New Roman"/>
          <w:bCs/>
          <w:sz w:val="24"/>
          <w:szCs w:val="24"/>
          <w:lang w:val="lt-LT"/>
        </w:rPr>
        <w:t>15 procentų</w:t>
      </w:r>
      <w:r w:rsidR="000E4EA5">
        <w:rPr>
          <w:rFonts w:ascii="Times New Roman" w:hAnsi="Times New Roman"/>
          <w:bCs/>
          <w:sz w:val="24"/>
          <w:szCs w:val="24"/>
          <w:lang w:val="lt-LT"/>
        </w:rPr>
        <w:t xml:space="preserve"> 35 000 eurų </w:t>
      </w:r>
      <w:r w:rsidR="00F23622">
        <w:rPr>
          <w:rFonts w:ascii="Times New Roman" w:hAnsi="Times New Roman"/>
          <w:bCs/>
          <w:sz w:val="24"/>
          <w:szCs w:val="24"/>
          <w:lang w:val="lt-LT"/>
        </w:rPr>
        <w:t xml:space="preserve">apmokestinamųjų pajamų </w:t>
      </w:r>
      <w:r w:rsidR="000E4EA5">
        <w:rPr>
          <w:rFonts w:ascii="Times New Roman" w:hAnsi="Times New Roman"/>
          <w:bCs/>
          <w:sz w:val="24"/>
          <w:szCs w:val="24"/>
          <w:lang w:val="lt-LT"/>
        </w:rPr>
        <w:t xml:space="preserve">sumai, </w:t>
      </w:r>
      <w:r w:rsidR="00D35E7C">
        <w:rPr>
          <w:rFonts w:ascii="Times New Roman" w:hAnsi="Times New Roman"/>
          <w:bCs/>
          <w:sz w:val="24"/>
          <w:szCs w:val="24"/>
          <w:lang w:val="lt-LT"/>
        </w:rPr>
        <w:t xml:space="preserve">20 procentų </w:t>
      </w:r>
      <w:r w:rsidR="00D35E7C" w:rsidRPr="00DC30B2">
        <w:rPr>
          <w:rFonts w:ascii="Times New Roman" w:hAnsi="Times New Roman"/>
          <w:color w:val="000000" w:themeColor="text1"/>
          <w:sz w:val="24"/>
          <w:szCs w:val="24"/>
          <w:lang w:val="lt-LT"/>
        </w:rPr>
        <w:t>–</w:t>
      </w:r>
      <w:r w:rsidR="00D35E7C">
        <w:rPr>
          <w:rFonts w:ascii="Times New Roman" w:hAnsi="Times New Roman"/>
          <w:color w:val="000000" w:themeColor="text1"/>
          <w:sz w:val="24"/>
          <w:szCs w:val="24"/>
          <w:lang w:val="lt-LT"/>
        </w:rPr>
        <w:t xml:space="preserve"> 42 500 eurų sumai (taip išlaikant esam</w:t>
      </w:r>
      <w:r w:rsidR="00AD1DE2">
        <w:rPr>
          <w:rFonts w:ascii="Times New Roman" w:hAnsi="Times New Roman"/>
          <w:color w:val="000000" w:themeColor="text1"/>
          <w:sz w:val="24"/>
          <w:szCs w:val="24"/>
          <w:lang w:val="lt-LT"/>
        </w:rPr>
        <w:t>ą</w:t>
      </w:r>
      <w:r w:rsidR="00D35E7C">
        <w:rPr>
          <w:rFonts w:ascii="Times New Roman" w:hAnsi="Times New Roman"/>
          <w:color w:val="000000" w:themeColor="text1"/>
          <w:sz w:val="24"/>
          <w:szCs w:val="24"/>
          <w:lang w:val="lt-LT"/>
        </w:rPr>
        <w:t xml:space="preserve"> mokestinę naštą apmokestinamosioms pajamoms, neviršijančioms 35 000 eurų);</w:t>
      </w:r>
    </w:p>
    <w:p w14:paraId="06C09C78" w14:textId="3BCC80DA" w:rsidR="003827D6" w:rsidRPr="00B45979" w:rsidRDefault="00D35E7C" w:rsidP="00451D19">
      <w:pPr>
        <w:pStyle w:val="Sraopastraipa"/>
        <w:numPr>
          <w:ilvl w:val="0"/>
          <w:numId w:val="5"/>
        </w:numPr>
        <w:tabs>
          <w:tab w:val="left" w:pos="284"/>
        </w:tabs>
        <w:autoSpaceDE w:val="0"/>
        <w:autoSpaceDN w:val="0"/>
        <w:adjustRightInd w:val="0"/>
        <w:spacing w:after="0" w:line="360" w:lineRule="atLeast"/>
        <w:ind w:left="0" w:firstLine="709"/>
        <w:jc w:val="both"/>
        <w:rPr>
          <w:rFonts w:ascii="Times New Roman" w:hAnsi="Times New Roman"/>
          <w:bCs/>
          <w:sz w:val="24"/>
          <w:szCs w:val="24"/>
          <w:lang w:val="lt-LT"/>
        </w:rPr>
      </w:pPr>
      <w:r>
        <w:rPr>
          <w:rFonts w:ascii="Times New Roman" w:hAnsi="Times New Roman"/>
          <w:bCs/>
          <w:sz w:val="24"/>
          <w:szCs w:val="24"/>
          <w:lang w:val="lt-LT"/>
        </w:rPr>
        <w:t>metinėms apmokestinamosioms individualios veiklos pajamoms</w:t>
      </w:r>
      <w:r w:rsidR="00AD1DE2">
        <w:rPr>
          <w:rFonts w:ascii="Times New Roman" w:hAnsi="Times New Roman"/>
          <w:bCs/>
          <w:sz w:val="24"/>
          <w:szCs w:val="24"/>
          <w:lang w:val="lt-LT"/>
        </w:rPr>
        <w:t>,</w:t>
      </w:r>
      <w:r>
        <w:rPr>
          <w:rFonts w:ascii="Times New Roman" w:hAnsi="Times New Roman"/>
          <w:bCs/>
          <w:sz w:val="24"/>
          <w:szCs w:val="24"/>
          <w:lang w:val="lt-LT"/>
        </w:rPr>
        <w:t xml:space="preserve"> viršijančioms 42 500 eurų sumą</w:t>
      </w:r>
      <w:r w:rsidR="00AD1DE2">
        <w:rPr>
          <w:rFonts w:ascii="Times New Roman" w:hAnsi="Times New Roman"/>
          <w:bCs/>
          <w:sz w:val="24"/>
          <w:szCs w:val="24"/>
          <w:lang w:val="lt-LT"/>
        </w:rPr>
        <w:t>,</w:t>
      </w:r>
      <w:r>
        <w:rPr>
          <w:rFonts w:ascii="Times New Roman" w:hAnsi="Times New Roman"/>
          <w:bCs/>
          <w:sz w:val="24"/>
          <w:szCs w:val="24"/>
          <w:lang w:val="lt-LT"/>
        </w:rPr>
        <w:t xml:space="preserve"> taikyti pagrindinius </w:t>
      </w:r>
      <w:r w:rsidR="00AD1DE2">
        <w:rPr>
          <w:rFonts w:ascii="Times New Roman" w:hAnsi="Times New Roman"/>
          <w:bCs/>
          <w:sz w:val="24"/>
          <w:szCs w:val="24"/>
          <w:lang w:val="lt-LT"/>
        </w:rPr>
        <w:t>GPM</w:t>
      </w:r>
      <w:r>
        <w:rPr>
          <w:rFonts w:ascii="Times New Roman" w:hAnsi="Times New Roman"/>
          <w:bCs/>
          <w:sz w:val="24"/>
          <w:szCs w:val="24"/>
          <w:lang w:val="lt-LT"/>
        </w:rPr>
        <w:t xml:space="preserve"> tarifus. </w:t>
      </w:r>
      <w:r w:rsidR="00F835FC">
        <w:rPr>
          <w:rFonts w:ascii="Times New Roman" w:hAnsi="Times New Roman"/>
          <w:bCs/>
          <w:sz w:val="24"/>
          <w:szCs w:val="24"/>
          <w:lang w:val="lt-LT"/>
        </w:rPr>
        <w:t xml:space="preserve"> </w:t>
      </w:r>
    </w:p>
    <w:p w14:paraId="15A0ED9B" w14:textId="6680A503" w:rsidR="00676387" w:rsidRDefault="00676387" w:rsidP="00451D19">
      <w:pPr>
        <w:tabs>
          <w:tab w:val="left" w:pos="284"/>
        </w:tabs>
        <w:autoSpaceDE w:val="0"/>
        <w:autoSpaceDN w:val="0"/>
        <w:adjustRightInd w:val="0"/>
        <w:spacing w:line="360" w:lineRule="atLeast"/>
        <w:ind w:firstLine="709"/>
        <w:jc w:val="both"/>
        <w:rPr>
          <w:bCs/>
          <w:szCs w:val="24"/>
        </w:rPr>
      </w:pPr>
      <w:r>
        <w:rPr>
          <w:bCs/>
          <w:szCs w:val="24"/>
        </w:rPr>
        <w:t>Teisinio aiškumo tikslais Įstatymo projektu kartu siūloma apibrėžti, kad</w:t>
      </w:r>
      <w:r w:rsidR="00134292">
        <w:rPr>
          <w:bCs/>
          <w:szCs w:val="24"/>
        </w:rPr>
        <w:t>,</w:t>
      </w:r>
      <w:r>
        <w:rPr>
          <w:bCs/>
          <w:szCs w:val="24"/>
        </w:rPr>
        <w:t xml:space="preserve"> nustat</w:t>
      </w:r>
      <w:r w:rsidR="00101029">
        <w:rPr>
          <w:bCs/>
          <w:szCs w:val="24"/>
        </w:rPr>
        <w:t>ant</w:t>
      </w:r>
      <w:r>
        <w:rPr>
          <w:bCs/>
          <w:szCs w:val="24"/>
        </w:rPr>
        <w:t xml:space="preserve"> taikomo pagrindinio GPM tarifo dydį, metinė pajamų dalis, kuriai taikomi mažesni – 5 arba 15 procentų mokesčio tarifai, taip pat individualios veiklos pajamos, kai jų suma per metus neviršija 42 500 eurų</w:t>
      </w:r>
      <w:r w:rsidR="00134292">
        <w:rPr>
          <w:bCs/>
          <w:szCs w:val="24"/>
        </w:rPr>
        <w:t>,</w:t>
      </w:r>
      <w:r>
        <w:rPr>
          <w:bCs/>
          <w:szCs w:val="24"/>
        </w:rPr>
        <w:t xml:space="preserve"> </w:t>
      </w:r>
      <w:proofErr w:type="gramStart"/>
      <w:r>
        <w:rPr>
          <w:bCs/>
          <w:szCs w:val="24"/>
        </w:rPr>
        <w:t>(</w:t>
      </w:r>
      <w:proofErr w:type="gramEnd"/>
      <w:r>
        <w:rPr>
          <w:bCs/>
          <w:szCs w:val="24"/>
        </w:rPr>
        <w:t xml:space="preserve">t. y. pajamos, nuo kurių apskaičiuota GPM suma mažinama mokesčio kreditu) </w:t>
      </w:r>
      <w:r w:rsidR="00101029">
        <w:rPr>
          <w:bCs/>
          <w:szCs w:val="24"/>
        </w:rPr>
        <w:t>į bendrą metinių pajamų sumą įskaičiuojama pirmiausia</w:t>
      </w:r>
      <w:r w:rsidR="00812237">
        <w:rPr>
          <w:bCs/>
          <w:szCs w:val="24"/>
        </w:rPr>
        <w:t>. Pa</w:t>
      </w:r>
      <w:r w:rsidR="00AB318E">
        <w:rPr>
          <w:bCs/>
          <w:szCs w:val="24"/>
        </w:rPr>
        <w:t xml:space="preserve">vyzdžiui, </w:t>
      </w:r>
      <w:r w:rsidR="00812237">
        <w:rPr>
          <w:bCs/>
          <w:szCs w:val="24"/>
        </w:rPr>
        <w:t xml:space="preserve">jeigu </w:t>
      </w:r>
      <w:r w:rsidR="00284EE3">
        <w:rPr>
          <w:bCs/>
          <w:szCs w:val="24"/>
        </w:rPr>
        <w:t>gyventoj</w:t>
      </w:r>
      <w:r w:rsidR="00812237">
        <w:rPr>
          <w:bCs/>
          <w:szCs w:val="24"/>
        </w:rPr>
        <w:t>as per metus</w:t>
      </w:r>
      <w:r w:rsidR="00284EE3">
        <w:rPr>
          <w:bCs/>
          <w:szCs w:val="24"/>
        </w:rPr>
        <w:t xml:space="preserve"> gav</w:t>
      </w:r>
      <w:r w:rsidR="00812237">
        <w:rPr>
          <w:bCs/>
          <w:szCs w:val="24"/>
        </w:rPr>
        <w:t>o</w:t>
      </w:r>
      <w:r w:rsidR="00284EE3">
        <w:rPr>
          <w:bCs/>
          <w:szCs w:val="24"/>
        </w:rPr>
        <w:t xml:space="preserve"> </w:t>
      </w:r>
      <w:r w:rsidR="00AB318E">
        <w:rPr>
          <w:bCs/>
          <w:szCs w:val="24"/>
        </w:rPr>
        <w:t xml:space="preserve">36 VDU </w:t>
      </w:r>
      <w:r w:rsidR="00284EE3">
        <w:rPr>
          <w:bCs/>
          <w:szCs w:val="24"/>
        </w:rPr>
        <w:t>dydžio pajamų sumą, apmokestinam</w:t>
      </w:r>
      <w:r w:rsidR="00812237">
        <w:rPr>
          <w:bCs/>
          <w:szCs w:val="24"/>
        </w:rPr>
        <w:t>ą taikant</w:t>
      </w:r>
      <w:r w:rsidR="00284EE3">
        <w:rPr>
          <w:bCs/>
          <w:szCs w:val="24"/>
        </w:rPr>
        <w:t xml:space="preserve"> minėtus lengvatinius režimus,</w:t>
      </w:r>
      <w:r w:rsidR="00812237">
        <w:rPr>
          <w:bCs/>
          <w:szCs w:val="24"/>
        </w:rPr>
        <w:t xml:space="preserve"> ir 4 VDU dydžio pajamų sumą, kuriai taikomas standartinis GPM tarifas, 4 VDU dydžio pajamų sumai</w:t>
      </w:r>
      <w:r w:rsidR="00812237" w:rsidRPr="00812237">
        <w:rPr>
          <w:bCs/>
          <w:szCs w:val="24"/>
        </w:rPr>
        <w:t xml:space="preserve"> </w:t>
      </w:r>
      <w:r w:rsidR="00812237">
        <w:rPr>
          <w:bCs/>
          <w:szCs w:val="24"/>
        </w:rPr>
        <w:t>būtų taikomas 25 procentų GPM tarifas, kaip metinei pajamų daliai, viršijančiai 36 VDU.</w:t>
      </w:r>
      <w:r w:rsidR="00702183">
        <w:rPr>
          <w:bCs/>
          <w:szCs w:val="24"/>
        </w:rPr>
        <w:t xml:space="preserve"> </w:t>
      </w:r>
      <w:r w:rsidR="00101029">
        <w:rPr>
          <w:bCs/>
          <w:szCs w:val="24"/>
        </w:rPr>
        <w:t xml:space="preserve"> </w:t>
      </w:r>
    </w:p>
    <w:p w14:paraId="6E11BFE6" w14:textId="59A121F7" w:rsidR="009D5703" w:rsidRDefault="00E2290C" w:rsidP="00451D19">
      <w:pPr>
        <w:tabs>
          <w:tab w:val="left" w:pos="284"/>
        </w:tabs>
        <w:autoSpaceDE w:val="0"/>
        <w:autoSpaceDN w:val="0"/>
        <w:adjustRightInd w:val="0"/>
        <w:spacing w:line="360" w:lineRule="atLeast"/>
        <w:ind w:firstLine="709"/>
        <w:jc w:val="both"/>
        <w:rPr>
          <w:bCs/>
          <w:szCs w:val="24"/>
        </w:rPr>
      </w:pPr>
      <w:r w:rsidRPr="00FC71D6">
        <w:rPr>
          <w:bCs/>
          <w:szCs w:val="24"/>
        </w:rPr>
        <w:t>Atsižvelgiant į tai, kad galutinio įmonių pelno gavėjo – gyventojo nauda apmokestinama dviem lygiais, t. y. įmonės uždirbtą pelną apmokestinant pelno mokesčiu, o taip apmokestint</w:t>
      </w:r>
      <w:r w:rsidR="00AD1DE2">
        <w:rPr>
          <w:bCs/>
          <w:szCs w:val="24"/>
        </w:rPr>
        <w:t>ą</w:t>
      </w:r>
      <w:r w:rsidRPr="00FC71D6">
        <w:rPr>
          <w:bCs/>
          <w:szCs w:val="24"/>
        </w:rPr>
        <w:t xml:space="preserve"> ir gyventojui paskirstom</w:t>
      </w:r>
      <w:r w:rsidR="00AD1DE2">
        <w:rPr>
          <w:bCs/>
          <w:szCs w:val="24"/>
        </w:rPr>
        <w:t>ą</w:t>
      </w:r>
      <w:r>
        <w:rPr>
          <w:bCs/>
          <w:szCs w:val="24"/>
        </w:rPr>
        <w:t xml:space="preserve"> pelno sum</w:t>
      </w:r>
      <w:r w:rsidR="00AD1DE2">
        <w:rPr>
          <w:bCs/>
          <w:szCs w:val="24"/>
        </w:rPr>
        <w:t>ą</w:t>
      </w:r>
      <w:r>
        <w:rPr>
          <w:bCs/>
          <w:szCs w:val="24"/>
        </w:rPr>
        <w:t xml:space="preserve"> apmokestinant </w:t>
      </w:r>
      <w:r w:rsidR="00AD1DE2">
        <w:rPr>
          <w:bCs/>
          <w:szCs w:val="24"/>
        </w:rPr>
        <w:t>GPM</w:t>
      </w:r>
      <w:r>
        <w:rPr>
          <w:bCs/>
          <w:szCs w:val="24"/>
        </w:rPr>
        <w:t xml:space="preserve">, </w:t>
      </w:r>
      <w:r w:rsidR="007B2171">
        <w:rPr>
          <w:bCs/>
          <w:szCs w:val="24"/>
        </w:rPr>
        <w:t xml:space="preserve">ir įvertinus </w:t>
      </w:r>
      <w:r w:rsidR="002C5C3C">
        <w:rPr>
          <w:bCs/>
          <w:szCs w:val="24"/>
        </w:rPr>
        <w:t xml:space="preserve">nuo 2025 m. sausio 1 d. įsigaliojusį, taip pat </w:t>
      </w:r>
      <w:r w:rsidR="007B2171">
        <w:rPr>
          <w:bCs/>
          <w:szCs w:val="24"/>
        </w:rPr>
        <w:t>siūl</w:t>
      </w:r>
      <w:r w:rsidR="003251E4">
        <w:rPr>
          <w:bCs/>
          <w:szCs w:val="24"/>
        </w:rPr>
        <w:t>omą</w:t>
      </w:r>
      <w:r w:rsidR="007B2171">
        <w:rPr>
          <w:bCs/>
          <w:szCs w:val="24"/>
        </w:rPr>
        <w:t xml:space="preserve"> </w:t>
      </w:r>
      <w:r w:rsidR="002C5C3C">
        <w:rPr>
          <w:bCs/>
          <w:szCs w:val="24"/>
        </w:rPr>
        <w:t xml:space="preserve">didinti </w:t>
      </w:r>
      <w:r w:rsidR="007B2171">
        <w:rPr>
          <w:bCs/>
          <w:szCs w:val="24"/>
        </w:rPr>
        <w:t>pelno mokesčio tarifą</w:t>
      </w:r>
      <w:r w:rsidR="003251E4">
        <w:rPr>
          <w:bCs/>
          <w:szCs w:val="24"/>
        </w:rPr>
        <w:t>, Įstatymo projektu n</w:t>
      </w:r>
      <w:r w:rsidR="00016FF9">
        <w:rPr>
          <w:bCs/>
          <w:szCs w:val="24"/>
        </w:rPr>
        <w:t>e</w:t>
      </w:r>
      <w:r w:rsidR="003251E4">
        <w:rPr>
          <w:bCs/>
          <w:szCs w:val="24"/>
        </w:rPr>
        <w:t>siūloma progresin</w:t>
      </w:r>
      <w:r w:rsidR="00016FF9">
        <w:rPr>
          <w:bCs/>
          <w:szCs w:val="24"/>
        </w:rPr>
        <w:t>io</w:t>
      </w:r>
      <w:r w:rsidR="003251E4">
        <w:rPr>
          <w:bCs/>
          <w:szCs w:val="24"/>
        </w:rPr>
        <w:t xml:space="preserve"> </w:t>
      </w:r>
      <w:r w:rsidR="003251E4">
        <w:rPr>
          <w:bCs/>
          <w:szCs w:val="24"/>
        </w:rPr>
        <w:lastRenderedPageBreak/>
        <w:t>apmokestinim</w:t>
      </w:r>
      <w:r w:rsidR="00016FF9">
        <w:rPr>
          <w:bCs/>
          <w:szCs w:val="24"/>
        </w:rPr>
        <w:t>o</w:t>
      </w:r>
      <w:r w:rsidR="003251E4">
        <w:rPr>
          <w:bCs/>
          <w:szCs w:val="24"/>
        </w:rPr>
        <w:t xml:space="preserve"> taikyti pajamoms iš paskirstytojo pelno</w:t>
      </w:r>
      <w:r w:rsidR="009C34F4">
        <w:rPr>
          <w:bCs/>
          <w:szCs w:val="24"/>
        </w:rPr>
        <w:t>, tokiu būdu išlaikant balansą tarp Įstatymo projekto tikslų ir kitų prioritetinių tikslų</w:t>
      </w:r>
      <w:r w:rsidR="00E67324">
        <w:rPr>
          <w:bCs/>
          <w:szCs w:val="24"/>
        </w:rPr>
        <w:t xml:space="preserve"> – </w:t>
      </w:r>
      <w:r w:rsidR="009C34F4">
        <w:rPr>
          <w:bCs/>
          <w:szCs w:val="24"/>
        </w:rPr>
        <w:t>investicijų skatinim</w:t>
      </w:r>
      <w:r w:rsidR="00E67324">
        <w:rPr>
          <w:bCs/>
          <w:szCs w:val="24"/>
        </w:rPr>
        <w:t>o</w:t>
      </w:r>
      <w:r w:rsidR="009C34F4">
        <w:rPr>
          <w:bCs/>
          <w:szCs w:val="24"/>
        </w:rPr>
        <w:t>, ekonomikos augim</w:t>
      </w:r>
      <w:r w:rsidR="00E67324">
        <w:rPr>
          <w:bCs/>
          <w:szCs w:val="24"/>
        </w:rPr>
        <w:t>o</w:t>
      </w:r>
      <w:r w:rsidR="009C34F4">
        <w:rPr>
          <w:bCs/>
          <w:szCs w:val="24"/>
        </w:rPr>
        <w:t xml:space="preserve"> ir kapitalo plėtr</w:t>
      </w:r>
      <w:r w:rsidR="00E67324">
        <w:rPr>
          <w:bCs/>
          <w:szCs w:val="24"/>
        </w:rPr>
        <w:t>os</w:t>
      </w:r>
      <w:r w:rsidR="009C34F4">
        <w:rPr>
          <w:bCs/>
          <w:szCs w:val="24"/>
        </w:rPr>
        <w:t>.</w:t>
      </w:r>
      <w:r w:rsidR="003251E4">
        <w:rPr>
          <w:bCs/>
          <w:szCs w:val="24"/>
        </w:rPr>
        <w:t xml:space="preserve"> </w:t>
      </w:r>
      <w:r w:rsidR="0002718D">
        <w:rPr>
          <w:bCs/>
          <w:szCs w:val="24"/>
        </w:rPr>
        <w:t xml:space="preserve">Be to, kadangi </w:t>
      </w:r>
      <w:r w:rsidR="0060142C">
        <w:rPr>
          <w:bCs/>
          <w:szCs w:val="24"/>
        </w:rPr>
        <w:t xml:space="preserve">dalyvavimą versle, iš kurio gaunamas pelnas apmokestinamas pelno mokesčiu, </w:t>
      </w:r>
      <w:r w:rsidR="0002718D">
        <w:rPr>
          <w:bCs/>
          <w:szCs w:val="24"/>
        </w:rPr>
        <w:t xml:space="preserve"> atspindi ne tik </w:t>
      </w:r>
      <w:r w:rsidR="0060142C">
        <w:rPr>
          <w:bCs/>
          <w:szCs w:val="24"/>
        </w:rPr>
        <w:t xml:space="preserve">pajamos iš </w:t>
      </w:r>
      <w:r w:rsidR="0002718D">
        <w:rPr>
          <w:bCs/>
          <w:szCs w:val="24"/>
        </w:rPr>
        <w:t>paskirstytojo pelno, bet ir</w:t>
      </w:r>
      <w:r w:rsidR="0060142C">
        <w:rPr>
          <w:bCs/>
          <w:szCs w:val="24"/>
        </w:rPr>
        <w:t xml:space="preserve"> </w:t>
      </w:r>
      <w:r w:rsidR="00AA4CDD">
        <w:rPr>
          <w:bCs/>
          <w:szCs w:val="24"/>
        </w:rPr>
        <w:t>padidėjusi to</w:t>
      </w:r>
      <w:r w:rsidR="0060142C">
        <w:rPr>
          <w:bCs/>
          <w:szCs w:val="24"/>
        </w:rPr>
        <w:t xml:space="preserve"> verslo</w:t>
      </w:r>
      <w:r w:rsidR="00AA4CDD">
        <w:rPr>
          <w:bCs/>
          <w:szCs w:val="24"/>
        </w:rPr>
        <w:t xml:space="preserve"> vertė</w:t>
      </w:r>
      <w:r w:rsidR="0060142C">
        <w:rPr>
          <w:bCs/>
          <w:szCs w:val="24"/>
        </w:rPr>
        <w:t>, akcijų (dalių</w:t>
      </w:r>
      <w:r w:rsidR="005A362E">
        <w:rPr>
          <w:bCs/>
          <w:szCs w:val="24"/>
        </w:rPr>
        <w:t>,</w:t>
      </w:r>
      <w:r w:rsidR="0060142C">
        <w:rPr>
          <w:bCs/>
          <w:szCs w:val="24"/>
        </w:rPr>
        <w:t xml:space="preserve"> pajų) perleidimo</w:t>
      </w:r>
      <w:r w:rsidR="00AA4CDD">
        <w:rPr>
          <w:bCs/>
          <w:szCs w:val="24"/>
        </w:rPr>
        <w:t xml:space="preserve"> pajamoms</w:t>
      </w:r>
      <w:r w:rsidR="0060142C">
        <w:rPr>
          <w:bCs/>
          <w:szCs w:val="24"/>
        </w:rPr>
        <w:t xml:space="preserve"> siūloma </w:t>
      </w:r>
      <w:r w:rsidR="00AA4CDD">
        <w:rPr>
          <w:bCs/>
          <w:szCs w:val="24"/>
        </w:rPr>
        <w:t xml:space="preserve">taikyti </w:t>
      </w:r>
      <w:r w:rsidR="0060142C">
        <w:rPr>
          <w:bCs/>
          <w:szCs w:val="24"/>
        </w:rPr>
        <w:t>analogiškas apmokestinimo taisykles, t.</w:t>
      </w:r>
      <w:r w:rsidR="00AA4CDD">
        <w:rPr>
          <w:bCs/>
          <w:szCs w:val="24"/>
        </w:rPr>
        <w:t xml:space="preserve"> </w:t>
      </w:r>
      <w:r w:rsidR="0060142C">
        <w:rPr>
          <w:bCs/>
          <w:szCs w:val="24"/>
        </w:rPr>
        <w:t>y. 15 proc</w:t>
      </w:r>
      <w:r w:rsidR="00C5657C">
        <w:rPr>
          <w:bCs/>
          <w:szCs w:val="24"/>
        </w:rPr>
        <w:t>entų</w:t>
      </w:r>
      <w:r w:rsidR="0060142C">
        <w:rPr>
          <w:bCs/>
          <w:szCs w:val="24"/>
        </w:rPr>
        <w:t xml:space="preserve"> mokesčio tarifą taikyti ir </w:t>
      </w:r>
      <w:r w:rsidR="0060142C" w:rsidRPr="005A362E">
        <w:rPr>
          <w:bCs/>
          <w:szCs w:val="24"/>
        </w:rPr>
        <w:t>10 met</w:t>
      </w:r>
      <w:r w:rsidR="0060142C">
        <w:rPr>
          <w:bCs/>
          <w:szCs w:val="24"/>
        </w:rPr>
        <w:t>ų išlaikytų akcijų (dalių</w:t>
      </w:r>
      <w:r w:rsidR="005A362E">
        <w:rPr>
          <w:bCs/>
          <w:szCs w:val="24"/>
        </w:rPr>
        <w:t>,</w:t>
      </w:r>
      <w:r w:rsidR="0060142C">
        <w:rPr>
          <w:bCs/>
          <w:szCs w:val="24"/>
        </w:rPr>
        <w:t xml:space="preserve"> pajų) pardavimo ar kitokio perleidimo nuosavybėn pajamoms, šių pajamų neįtraukiant į progresinį apmokestinimą.</w:t>
      </w:r>
    </w:p>
    <w:p w14:paraId="4BD3AF8F" w14:textId="12F654B1" w:rsidR="00993597" w:rsidRDefault="005A362E" w:rsidP="00451D19">
      <w:pPr>
        <w:widowControl w:val="0"/>
        <w:tabs>
          <w:tab w:val="left" w:pos="1134"/>
          <w:tab w:val="left" w:pos="1701"/>
        </w:tabs>
        <w:spacing w:line="360" w:lineRule="atLeast"/>
        <w:ind w:firstLine="709"/>
        <w:jc w:val="both"/>
        <w:rPr>
          <w:color w:val="000000" w:themeColor="text1"/>
          <w:szCs w:val="24"/>
        </w:rPr>
      </w:pPr>
      <w:r w:rsidRPr="00451D19">
        <w:rPr>
          <w:rFonts w:eastAsia="Calibri"/>
          <w:szCs w:val="24"/>
        </w:rPr>
        <w:t>Kartu, atsižvelgiant į tai, kad su darbo santykiais susijusi</w:t>
      </w:r>
      <w:r w:rsidR="00724D9B" w:rsidRPr="00451D19">
        <w:rPr>
          <w:rFonts w:eastAsia="Calibri"/>
          <w:szCs w:val="24"/>
        </w:rPr>
        <w:t>ų</w:t>
      </w:r>
      <w:r w:rsidRPr="00451D19">
        <w:rPr>
          <w:rFonts w:eastAsia="Calibri"/>
          <w:szCs w:val="24"/>
        </w:rPr>
        <w:t xml:space="preserve"> socialin</w:t>
      </w:r>
      <w:r w:rsidR="00724D9B" w:rsidRPr="00451D19">
        <w:rPr>
          <w:rFonts w:eastAsia="Calibri"/>
          <w:szCs w:val="24"/>
        </w:rPr>
        <w:t>ių</w:t>
      </w:r>
      <w:r w:rsidRPr="00451D19">
        <w:rPr>
          <w:rFonts w:eastAsia="Calibri"/>
          <w:szCs w:val="24"/>
        </w:rPr>
        <w:t xml:space="preserve"> išmok</w:t>
      </w:r>
      <w:r w:rsidR="00724D9B" w:rsidRPr="00451D19">
        <w:rPr>
          <w:rFonts w:eastAsia="Calibri"/>
          <w:szCs w:val="24"/>
        </w:rPr>
        <w:t>ų</w:t>
      </w:r>
      <w:r w:rsidRPr="00451D19">
        <w:rPr>
          <w:rFonts w:eastAsia="Calibri"/>
          <w:szCs w:val="24"/>
        </w:rPr>
        <w:t xml:space="preserve">, </w:t>
      </w:r>
      <w:r w:rsidR="00724D9B" w:rsidRPr="00451D19">
        <w:rPr>
          <w:rFonts w:eastAsia="Calibri"/>
          <w:szCs w:val="24"/>
        </w:rPr>
        <w:t xml:space="preserve">tokių kaip </w:t>
      </w:r>
      <w:r w:rsidRPr="00451D19">
        <w:rPr>
          <w:rFonts w:eastAsia="Calibri"/>
          <w:szCs w:val="24"/>
        </w:rPr>
        <w:t xml:space="preserve">ligos, motinystės, tėvystės, vaiko priežiūros ir ilgalaikio darbo išmokos, </w:t>
      </w:r>
      <w:r w:rsidR="00724D9B" w:rsidRPr="00451D19">
        <w:rPr>
          <w:rFonts w:eastAsia="Calibri"/>
          <w:szCs w:val="24"/>
        </w:rPr>
        <w:t xml:space="preserve">tikslinė paskirtis yra įstatymuose nustatytais atvejais kompensuoti asmens pajamų netekimą ar sumažėjimą dėl draudžiamojo įvykio </w:t>
      </w:r>
      <w:proofErr w:type="gramStart"/>
      <w:r w:rsidR="00724D9B" w:rsidRPr="00451D19">
        <w:rPr>
          <w:rFonts w:eastAsia="Calibri"/>
          <w:szCs w:val="24"/>
        </w:rPr>
        <w:t>(</w:t>
      </w:r>
      <w:proofErr w:type="gramEnd"/>
      <w:r w:rsidR="00724D9B" w:rsidRPr="00451D19">
        <w:rPr>
          <w:rFonts w:eastAsia="Calibri"/>
          <w:szCs w:val="24"/>
        </w:rPr>
        <w:t>pvz., liga, vaiko gimimas, nedarbas), dėl kurio ji</w:t>
      </w:r>
      <w:r w:rsidR="00C5657C">
        <w:rPr>
          <w:rFonts w:eastAsia="Calibri"/>
          <w:szCs w:val="24"/>
        </w:rPr>
        <w:t>s</w:t>
      </w:r>
      <w:r w:rsidR="00724D9B" w:rsidRPr="00451D19">
        <w:rPr>
          <w:rFonts w:eastAsia="Calibri"/>
          <w:szCs w:val="24"/>
        </w:rPr>
        <w:t xml:space="preserve"> negali vykdyti savo veiklos ir gauti pajamų, t. y. jos atlieka socialinės paramos funkciją </w:t>
      </w:r>
      <w:r w:rsidR="00451D19" w:rsidRPr="00451D19">
        <w:rPr>
          <w:rFonts w:eastAsia="Calibri"/>
          <w:szCs w:val="24"/>
        </w:rPr>
        <w:t xml:space="preserve">ir šiuo metu nekompensuoja asmenų pajamų netekimo </w:t>
      </w:r>
      <w:r w:rsidR="00C5657C">
        <w:rPr>
          <w:rFonts w:eastAsia="Calibri"/>
          <w:szCs w:val="24"/>
        </w:rPr>
        <w:t>vis</w:t>
      </w:r>
      <w:r w:rsidR="00C5657C" w:rsidRPr="00451D19">
        <w:rPr>
          <w:rFonts w:eastAsia="Calibri"/>
          <w:szCs w:val="24"/>
        </w:rPr>
        <w:t xml:space="preserve">a </w:t>
      </w:r>
      <w:r w:rsidR="00451D19" w:rsidRPr="00451D19">
        <w:rPr>
          <w:rFonts w:eastAsia="Calibri"/>
          <w:szCs w:val="24"/>
        </w:rPr>
        <w:t>apimtimi (pvz., ligos išmokos dydis dėl asmens ligos yra 62,09 procento, tėvystės išmoka –77,58 procento, motinytės – 78 procent</w:t>
      </w:r>
      <w:r w:rsidR="00C5657C">
        <w:rPr>
          <w:rFonts w:eastAsia="Calibri"/>
          <w:szCs w:val="24"/>
        </w:rPr>
        <w:t>ai</w:t>
      </w:r>
      <w:r w:rsidR="00451D19" w:rsidRPr="00451D19">
        <w:rPr>
          <w:rFonts w:eastAsia="Calibri"/>
          <w:szCs w:val="24"/>
        </w:rPr>
        <w:t xml:space="preserve"> apdraustojo asmens kompensuojamojo uždarbio), siūloma šių išmokų į</w:t>
      </w:r>
      <w:r w:rsidR="00993597" w:rsidRPr="00451D19">
        <w:rPr>
          <w:rFonts w:eastAsia="Calibri"/>
          <w:szCs w:val="24"/>
        </w:rPr>
        <w:t xml:space="preserve"> progresinį apmokestinimą taip pat neįtrauk</w:t>
      </w:r>
      <w:r w:rsidR="00451D19" w:rsidRPr="00451D19">
        <w:rPr>
          <w:rFonts w:eastAsia="Calibri"/>
          <w:szCs w:val="24"/>
        </w:rPr>
        <w:t>ti,</w:t>
      </w:r>
      <w:r w:rsidR="00451D19">
        <w:rPr>
          <w:bCs/>
          <w:szCs w:val="24"/>
        </w:rPr>
        <w:t xml:space="preserve"> j</w:t>
      </w:r>
      <w:r w:rsidR="00993597">
        <w:rPr>
          <w:bCs/>
          <w:szCs w:val="24"/>
        </w:rPr>
        <w:t xml:space="preserve">oms ir toliau </w:t>
      </w:r>
      <w:r w:rsidR="00451D19">
        <w:rPr>
          <w:bCs/>
          <w:szCs w:val="24"/>
        </w:rPr>
        <w:t>taikant</w:t>
      </w:r>
      <w:r w:rsidR="00993597">
        <w:rPr>
          <w:bCs/>
          <w:szCs w:val="24"/>
        </w:rPr>
        <w:t xml:space="preserve"> </w:t>
      </w:r>
      <w:r w:rsidR="00993597" w:rsidRPr="00993597">
        <w:rPr>
          <w:color w:val="000000" w:themeColor="text1"/>
          <w:szCs w:val="24"/>
        </w:rPr>
        <w:t>15 procentų</w:t>
      </w:r>
      <w:r w:rsidR="00993597">
        <w:rPr>
          <w:color w:val="000000" w:themeColor="text1"/>
          <w:szCs w:val="24"/>
        </w:rPr>
        <w:t xml:space="preserve"> tarif</w:t>
      </w:r>
      <w:r w:rsidR="00451D19">
        <w:rPr>
          <w:color w:val="000000" w:themeColor="text1"/>
          <w:szCs w:val="24"/>
        </w:rPr>
        <w:t>ą</w:t>
      </w:r>
      <w:r>
        <w:rPr>
          <w:color w:val="000000" w:themeColor="text1"/>
          <w:szCs w:val="24"/>
        </w:rPr>
        <w:t xml:space="preserve">. </w:t>
      </w:r>
    </w:p>
    <w:p w14:paraId="1DE5D17C" w14:textId="143FC381" w:rsidR="00451D19" w:rsidRPr="00993597" w:rsidRDefault="00451D19" w:rsidP="00451D19">
      <w:pPr>
        <w:widowControl w:val="0"/>
        <w:tabs>
          <w:tab w:val="left" w:pos="1134"/>
          <w:tab w:val="left" w:pos="1701"/>
        </w:tabs>
        <w:spacing w:line="360" w:lineRule="atLeast"/>
        <w:ind w:firstLine="709"/>
        <w:jc w:val="both"/>
        <w:rPr>
          <w:bCs/>
          <w:szCs w:val="24"/>
        </w:rPr>
      </w:pPr>
      <w:r>
        <w:rPr>
          <w:color w:val="000000" w:themeColor="text1"/>
          <w:szCs w:val="24"/>
        </w:rPr>
        <w:t xml:space="preserve">Progresinių tarifų </w:t>
      </w:r>
      <w:r w:rsidR="000905CF">
        <w:rPr>
          <w:color w:val="000000" w:themeColor="text1"/>
          <w:szCs w:val="24"/>
        </w:rPr>
        <w:t xml:space="preserve">taip pat </w:t>
      </w:r>
      <w:r>
        <w:rPr>
          <w:color w:val="000000" w:themeColor="text1"/>
          <w:szCs w:val="24"/>
        </w:rPr>
        <w:t>siūloma netaikyti gaunamos gyvybės draudimo ar pensijų kaupimo išmokos daliai, taip pat nutraukus gyvyb</w:t>
      </w:r>
      <w:r w:rsidR="0070489F">
        <w:rPr>
          <w:color w:val="000000" w:themeColor="text1"/>
          <w:szCs w:val="24"/>
        </w:rPr>
        <w:t>ė</w:t>
      </w:r>
      <w:r>
        <w:rPr>
          <w:color w:val="000000" w:themeColor="text1"/>
          <w:szCs w:val="24"/>
        </w:rPr>
        <w:t>s drau</w:t>
      </w:r>
      <w:r w:rsidR="000905CF">
        <w:rPr>
          <w:color w:val="000000" w:themeColor="text1"/>
          <w:szCs w:val="24"/>
        </w:rPr>
        <w:t>d</w:t>
      </w:r>
      <w:r>
        <w:rPr>
          <w:color w:val="000000" w:themeColor="text1"/>
          <w:szCs w:val="24"/>
        </w:rPr>
        <w:t>imo ar pensij</w:t>
      </w:r>
      <w:r w:rsidR="0070489F">
        <w:rPr>
          <w:color w:val="000000" w:themeColor="text1"/>
          <w:szCs w:val="24"/>
        </w:rPr>
        <w:t>ų</w:t>
      </w:r>
      <w:r>
        <w:rPr>
          <w:color w:val="000000" w:themeColor="text1"/>
          <w:szCs w:val="24"/>
        </w:rPr>
        <w:t xml:space="preserve"> kaupimo sutartis gr</w:t>
      </w:r>
      <w:r w:rsidR="0070489F">
        <w:rPr>
          <w:color w:val="000000" w:themeColor="text1"/>
          <w:szCs w:val="24"/>
        </w:rPr>
        <w:t>ąžinamų įmokų</w:t>
      </w:r>
      <w:r>
        <w:rPr>
          <w:color w:val="000000" w:themeColor="text1"/>
          <w:szCs w:val="24"/>
        </w:rPr>
        <w:t xml:space="preserve"> daliai, kurios buvo atimamos iš pajamų</w:t>
      </w:r>
      <w:r w:rsidR="0070489F">
        <w:rPr>
          <w:color w:val="000000" w:themeColor="text1"/>
          <w:szCs w:val="24"/>
        </w:rPr>
        <w:t xml:space="preserve">, taikant Gyventojų </w:t>
      </w:r>
      <w:r w:rsidR="0070489F" w:rsidRPr="00812F91">
        <w:rPr>
          <w:color w:val="000000"/>
          <w:szCs w:val="24"/>
        </w:rPr>
        <w:t>pajamų mokesčio įstatymo 2</w:t>
      </w:r>
      <w:r w:rsidR="0070489F">
        <w:rPr>
          <w:color w:val="000000"/>
          <w:szCs w:val="24"/>
        </w:rPr>
        <w:t>1</w:t>
      </w:r>
      <w:r w:rsidR="0070489F" w:rsidRPr="00812F91">
        <w:rPr>
          <w:color w:val="000000"/>
          <w:szCs w:val="24"/>
        </w:rPr>
        <w:t xml:space="preserve"> straipsn</w:t>
      </w:r>
      <w:r w:rsidR="0070489F">
        <w:rPr>
          <w:color w:val="000000"/>
          <w:szCs w:val="24"/>
        </w:rPr>
        <w:t>yje</w:t>
      </w:r>
      <w:r w:rsidR="0070489F" w:rsidRPr="00812F91">
        <w:rPr>
          <w:color w:val="000000"/>
          <w:szCs w:val="24"/>
        </w:rPr>
        <w:t xml:space="preserve"> nustatyta</w:t>
      </w:r>
      <w:r w:rsidR="0070489F">
        <w:rPr>
          <w:color w:val="000000"/>
          <w:szCs w:val="24"/>
        </w:rPr>
        <w:t xml:space="preserve">s lengvatas, skirtas iki 2024 m. gruodžio 31 d. sudarytoms gyvybės draudimo ir pensijų kaupimo sutartims, tokiu būdu išlaikant lengvatos taikymo sąlygų tęstinumą. </w:t>
      </w:r>
      <w:r w:rsidR="0070489F">
        <w:rPr>
          <w:color w:val="000000" w:themeColor="text1"/>
          <w:szCs w:val="24"/>
        </w:rPr>
        <w:t xml:space="preserve"> </w:t>
      </w:r>
      <w:r>
        <w:rPr>
          <w:color w:val="000000" w:themeColor="text1"/>
          <w:szCs w:val="24"/>
        </w:rPr>
        <w:t xml:space="preserve"> </w:t>
      </w:r>
    </w:p>
    <w:p w14:paraId="31390925" w14:textId="41D5C0CD" w:rsidR="00AE3E77" w:rsidRPr="004D0EE6" w:rsidRDefault="00AE3E77" w:rsidP="00451D19">
      <w:pPr>
        <w:pStyle w:val="Sraopastraipa"/>
        <w:tabs>
          <w:tab w:val="left" w:pos="0"/>
          <w:tab w:val="left" w:pos="284"/>
        </w:tabs>
        <w:spacing w:after="0" w:line="360" w:lineRule="atLeast"/>
        <w:ind w:left="0" w:firstLine="709"/>
        <w:jc w:val="both"/>
        <w:rPr>
          <w:rFonts w:ascii="Times New Roman" w:hAnsi="Times New Roman"/>
          <w:sz w:val="24"/>
          <w:szCs w:val="24"/>
          <w:lang w:val="lt-LT"/>
        </w:rPr>
      </w:pPr>
      <w:r w:rsidRPr="0049771C">
        <w:rPr>
          <w:rFonts w:ascii="Times New Roman" w:hAnsi="Times New Roman"/>
          <w:sz w:val="24"/>
          <w:szCs w:val="24"/>
          <w:lang w:val="lt-LT"/>
        </w:rPr>
        <w:t xml:space="preserve">Įgyvendinus siūlomus pakeitimus, </w:t>
      </w:r>
      <w:r w:rsidR="009A16E9">
        <w:rPr>
          <w:rFonts w:ascii="Times New Roman" w:hAnsi="Times New Roman"/>
          <w:sz w:val="24"/>
          <w:szCs w:val="24"/>
          <w:lang w:val="lt-LT"/>
        </w:rPr>
        <w:t xml:space="preserve">aukštas pajamas gaunančių asmenų </w:t>
      </w:r>
      <w:r>
        <w:rPr>
          <w:rFonts w:ascii="Times New Roman" w:hAnsi="Times New Roman"/>
          <w:sz w:val="24"/>
          <w:szCs w:val="24"/>
          <w:lang w:val="lt-LT"/>
        </w:rPr>
        <w:t>mokestinė našta didėtų priklausomai nuo asmens gautų pajamų lygio, neatsižvelgiant į pajamų rūšį</w:t>
      </w:r>
      <w:r w:rsidR="00963EED">
        <w:rPr>
          <w:rFonts w:ascii="Times New Roman" w:hAnsi="Times New Roman"/>
          <w:sz w:val="24"/>
          <w:szCs w:val="24"/>
          <w:lang w:val="lt-LT"/>
        </w:rPr>
        <w:t xml:space="preserve"> ir</w:t>
      </w:r>
      <w:r>
        <w:rPr>
          <w:rFonts w:ascii="Times New Roman" w:hAnsi="Times New Roman"/>
          <w:sz w:val="24"/>
          <w:szCs w:val="24"/>
          <w:lang w:val="lt-LT"/>
        </w:rPr>
        <w:t xml:space="preserve"> </w:t>
      </w:r>
      <w:r w:rsidRPr="00AE3E77">
        <w:rPr>
          <w:rFonts w:ascii="Times New Roman" w:hAnsi="Times New Roman"/>
          <w:sz w:val="24"/>
          <w:szCs w:val="24"/>
          <w:lang w:val="lt-LT"/>
        </w:rPr>
        <w:t>vykdomos veiklos formą</w:t>
      </w:r>
      <w:r w:rsidR="00963EED">
        <w:rPr>
          <w:rFonts w:ascii="Times New Roman" w:hAnsi="Times New Roman"/>
          <w:sz w:val="24"/>
          <w:szCs w:val="24"/>
          <w:lang w:val="lt-LT"/>
        </w:rPr>
        <w:t>,</w:t>
      </w:r>
      <w:r w:rsidRPr="00AE3E77">
        <w:rPr>
          <w:rFonts w:ascii="Times New Roman" w:hAnsi="Times New Roman"/>
          <w:sz w:val="24"/>
          <w:szCs w:val="24"/>
          <w:lang w:val="lt-LT"/>
        </w:rPr>
        <w:t xml:space="preserve"> kas </w:t>
      </w:r>
      <w:r w:rsidR="00963EED">
        <w:rPr>
          <w:rFonts w:ascii="Times New Roman" w:hAnsi="Times New Roman"/>
          <w:sz w:val="24"/>
          <w:szCs w:val="24"/>
          <w:lang w:val="lt-LT"/>
        </w:rPr>
        <w:t xml:space="preserve">kartu </w:t>
      </w:r>
      <w:r w:rsidRPr="00AE3E77">
        <w:rPr>
          <w:rFonts w:ascii="Times New Roman" w:hAnsi="Times New Roman"/>
          <w:sz w:val="24"/>
          <w:szCs w:val="24"/>
          <w:lang w:val="lt-LT"/>
        </w:rPr>
        <w:t xml:space="preserve">prisidėtų </w:t>
      </w:r>
      <w:r w:rsidR="00963EED">
        <w:rPr>
          <w:rFonts w:ascii="Times New Roman" w:hAnsi="Times New Roman"/>
          <w:sz w:val="24"/>
          <w:szCs w:val="24"/>
          <w:lang w:val="lt-LT"/>
        </w:rPr>
        <w:t>prie</w:t>
      </w:r>
      <w:r w:rsidRPr="00AE3E77">
        <w:rPr>
          <w:rFonts w:ascii="Times New Roman" w:hAnsi="Times New Roman"/>
          <w:sz w:val="24"/>
          <w:szCs w:val="24"/>
          <w:lang w:val="lt-LT"/>
        </w:rPr>
        <w:t xml:space="preserve"> </w:t>
      </w:r>
      <w:r>
        <w:rPr>
          <w:rFonts w:ascii="Times New Roman" w:hAnsi="Times New Roman"/>
          <w:sz w:val="24"/>
          <w:szCs w:val="24"/>
          <w:lang w:val="lt-LT"/>
        </w:rPr>
        <w:t>EBPO rekomendacij</w:t>
      </w:r>
      <w:r w:rsidR="00963EED">
        <w:rPr>
          <w:rFonts w:ascii="Times New Roman" w:hAnsi="Times New Roman"/>
          <w:sz w:val="24"/>
          <w:szCs w:val="24"/>
          <w:lang w:val="lt-LT"/>
        </w:rPr>
        <w:t>os</w:t>
      </w:r>
      <w:r>
        <w:rPr>
          <w:rFonts w:ascii="Times New Roman" w:hAnsi="Times New Roman"/>
          <w:sz w:val="24"/>
          <w:szCs w:val="24"/>
          <w:lang w:val="lt-LT"/>
        </w:rPr>
        <w:t xml:space="preserve"> Lietuvai </w:t>
      </w:r>
      <w:r w:rsidRPr="00AE3E77">
        <w:rPr>
          <w:rFonts w:ascii="Times New Roman" w:hAnsi="Times New Roman"/>
          <w:iCs/>
          <w:color w:val="000000"/>
          <w:sz w:val="24"/>
          <w:szCs w:val="24"/>
          <w:lang w:val="lt-LT"/>
        </w:rPr>
        <w:t>dėl pajamų apmokestinimo progresyvumo didinimo</w:t>
      </w:r>
      <w:r w:rsidR="00963EED">
        <w:rPr>
          <w:rFonts w:ascii="Times New Roman" w:hAnsi="Times New Roman"/>
          <w:iCs/>
          <w:color w:val="000000"/>
          <w:sz w:val="24"/>
          <w:szCs w:val="24"/>
          <w:lang w:val="lt-LT"/>
        </w:rPr>
        <w:t xml:space="preserve"> įgyvendinimo. </w:t>
      </w:r>
      <w:r w:rsidR="004D0EE6">
        <w:rPr>
          <w:rFonts w:ascii="Times New Roman" w:hAnsi="Times New Roman"/>
          <w:iCs/>
          <w:color w:val="000000"/>
          <w:sz w:val="24"/>
          <w:szCs w:val="24"/>
          <w:lang w:val="lt-LT"/>
        </w:rPr>
        <w:t>Toks</w:t>
      </w:r>
      <w:r w:rsidR="00963EED">
        <w:rPr>
          <w:rFonts w:ascii="Times New Roman" w:hAnsi="Times New Roman"/>
          <w:iCs/>
          <w:color w:val="000000"/>
          <w:sz w:val="24"/>
          <w:szCs w:val="24"/>
          <w:lang w:val="lt-LT"/>
        </w:rPr>
        <w:t xml:space="preserve"> mokesčių naštos perskirstymas </w:t>
      </w:r>
      <w:r w:rsidR="004D0EE6">
        <w:rPr>
          <w:rFonts w:ascii="Times New Roman" w:hAnsi="Times New Roman"/>
          <w:iCs/>
          <w:color w:val="000000"/>
          <w:sz w:val="24"/>
          <w:szCs w:val="24"/>
          <w:lang w:val="lt-LT"/>
        </w:rPr>
        <w:t xml:space="preserve">užtikrintų teisingesnę ir kartu </w:t>
      </w:r>
      <w:r w:rsidR="004D0EE6" w:rsidRPr="004D0EE6">
        <w:rPr>
          <w:rFonts w:ascii="Times New Roman" w:hAnsi="Times New Roman"/>
          <w:iCs/>
          <w:color w:val="000000"/>
          <w:sz w:val="24"/>
          <w:szCs w:val="24"/>
          <w:lang w:val="lt-LT"/>
        </w:rPr>
        <w:t>į pajamų nelygybės mažinimą nukreiptą mokesčių sistemą</w:t>
      </w:r>
      <w:r w:rsidR="004D0EE6">
        <w:rPr>
          <w:rFonts w:ascii="Times New Roman" w:hAnsi="Times New Roman"/>
          <w:iCs/>
          <w:color w:val="000000"/>
          <w:sz w:val="24"/>
          <w:szCs w:val="24"/>
          <w:lang w:val="lt-LT"/>
        </w:rPr>
        <w:t>.</w:t>
      </w:r>
      <w:r w:rsidR="004D0EE6" w:rsidRPr="004D0EE6">
        <w:rPr>
          <w:rFonts w:ascii="Times New Roman" w:hAnsi="Times New Roman"/>
          <w:iCs/>
          <w:color w:val="000000"/>
          <w:sz w:val="24"/>
          <w:szCs w:val="24"/>
          <w:lang w:val="lt-LT"/>
        </w:rPr>
        <w:t xml:space="preserve"> </w:t>
      </w:r>
    </w:p>
    <w:p w14:paraId="028882F1" w14:textId="4B8034B3" w:rsidR="005359C2" w:rsidRPr="006B2E0D" w:rsidRDefault="005359C2" w:rsidP="005359C2">
      <w:pPr>
        <w:autoSpaceDE w:val="0"/>
        <w:autoSpaceDN w:val="0"/>
        <w:adjustRightInd w:val="0"/>
        <w:spacing w:line="360" w:lineRule="atLeast"/>
        <w:ind w:firstLine="709"/>
        <w:jc w:val="both"/>
        <w:rPr>
          <w:color w:val="000000" w:themeColor="text1"/>
          <w:szCs w:val="24"/>
        </w:rPr>
      </w:pPr>
      <w:r w:rsidRPr="006B2E0D">
        <w:rPr>
          <w:color w:val="000000" w:themeColor="text1"/>
        </w:rPr>
        <w:t xml:space="preserve">Pažymėtina, kad siūlomų pakeitimų poveikio vertinimas atliktas naudojant EUROMOD </w:t>
      </w:r>
      <w:proofErr w:type="spellStart"/>
      <w:r w:rsidRPr="006B2E0D">
        <w:rPr>
          <w:color w:val="000000" w:themeColor="text1"/>
        </w:rPr>
        <w:t>mikrosimuliacinį</w:t>
      </w:r>
      <w:proofErr w:type="spellEnd"/>
      <w:r w:rsidRPr="006B2E0D">
        <w:rPr>
          <w:color w:val="000000" w:themeColor="text1"/>
        </w:rPr>
        <w:t xml:space="preserve"> modelį. </w:t>
      </w:r>
      <w:r w:rsidRPr="006B2E0D">
        <w:rPr>
          <w:color w:val="000000" w:themeColor="text1"/>
          <w:szCs w:val="24"/>
        </w:rPr>
        <w:t>Skaičiavimai atlikti naudojant reprezentatyvią populiacijos</w:t>
      </w:r>
      <w:r w:rsidRPr="006B2E0D">
        <w:rPr>
          <w:b/>
          <w:bCs/>
          <w:color w:val="000000" w:themeColor="text1"/>
          <w:szCs w:val="24"/>
        </w:rPr>
        <w:t xml:space="preserve"> </w:t>
      </w:r>
      <w:r w:rsidRPr="006B2E0D">
        <w:rPr>
          <w:color w:val="000000" w:themeColor="text1"/>
          <w:szCs w:val="24"/>
        </w:rPr>
        <w:t>imtį</w:t>
      </w:r>
      <w:r w:rsidRPr="006B2E0D">
        <w:rPr>
          <w:b/>
          <w:bCs/>
          <w:color w:val="000000" w:themeColor="text1"/>
          <w:szCs w:val="24"/>
        </w:rPr>
        <w:t xml:space="preserve"> </w:t>
      </w:r>
      <w:r w:rsidRPr="006B2E0D">
        <w:rPr>
          <w:color w:val="000000" w:themeColor="text1"/>
          <w:szCs w:val="24"/>
        </w:rPr>
        <w:t>(30 proc.)</w:t>
      </w:r>
      <w:r w:rsidR="00657F9F">
        <w:rPr>
          <w:color w:val="000000" w:themeColor="text1"/>
          <w:szCs w:val="24"/>
        </w:rPr>
        <w:t xml:space="preserve"> ir</w:t>
      </w:r>
      <w:r w:rsidRPr="006B2E0D">
        <w:rPr>
          <w:color w:val="000000" w:themeColor="text1"/>
          <w:szCs w:val="24"/>
        </w:rPr>
        <w:t xml:space="preserve"> 2023 metų faktinius gyventojų pajamų duomenis </w:t>
      </w:r>
      <w:r w:rsidR="00657F9F">
        <w:rPr>
          <w:color w:val="000000" w:themeColor="text1"/>
          <w:szCs w:val="24"/>
        </w:rPr>
        <w:t>bei</w:t>
      </w:r>
      <w:r w:rsidR="00657F9F" w:rsidRPr="006B2E0D">
        <w:rPr>
          <w:color w:val="000000" w:themeColor="text1"/>
          <w:szCs w:val="24"/>
        </w:rPr>
        <w:t xml:space="preserve"> </w:t>
      </w:r>
      <w:r w:rsidRPr="006B2E0D">
        <w:rPr>
          <w:color w:val="000000" w:themeColor="text1"/>
          <w:szCs w:val="24"/>
        </w:rPr>
        <w:t>projektuojant 2026 metų gyventojų pajamų lygį. Gyventojų pajamų augimas projektuojamas pagal Finansų ministerijos parengtame 2025 m</w:t>
      </w:r>
      <w:r w:rsidR="00963211">
        <w:rPr>
          <w:color w:val="000000" w:themeColor="text1"/>
          <w:szCs w:val="24"/>
        </w:rPr>
        <w:t>et</w:t>
      </w:r>
      <w:r w:rsidR="00657F9F">
        <w:rPr>
          <w:color w:val="000000" w:themeColor="text1"/>
          <w:szCs w:val="24"/>
        </w:rPr>
        <w:t>ų</w:t>
      </w:r>
      <w:r w:rsidRPr="006B2E0D">
        <w:rPr>
          <w:color w:val="000000" w:themeColor="text1"/>
          <w:szCs w:val="24"/>
        </w:rPr>
        <w:t xml:space="preserve"> kovo mė</w:t>
      </w:r>
      <w:r w:rsidR="00963211">
        <w:rPr>
          <w:color w:val="000000" w:themeColor="text1"/>
          <w:szCs w:val="24"/>
        </w:rPr>
        <w:t>nesio</w:t>
      </w:r>
      <w:r w:rsidRPr="006B2E0D">
        <w:rPr>
          <w:color w:val="000000" w:themeColor="text1"/>
          <w:szCs w:val="24"/>
        </w:rPr>
        <w:t xml:space="preserve"> ekonominės raidos scenarijuje projektuojamą vidutinio darbo užmokesčio augimo tempą. Poveikio vertinimo tikslais projektuojamas 2026 metų VDU, taikomas apdraustųjų asmenų einamųjų metų valstybinio socialinio draudimo įmokų bazei skaičiuoti, sudaro 2 304,5 euro per mėnesį (naudojamas skaičiuojant metinių pajamų dalis, kurioms taikomi skirtingi GPM tarifai). Poveikio vertinimas atliekamas susumuotoms kiekvieno gyventojo apmokestinamosioms pajamoms (</w:t>
      </w:r>
      <w:r w:rsidR="00C03B20">
        <w:rPr>
          <w:color w:val="000000" w:themeColor="text1"/>
          <w:szCs w:val="24"/>
        </w:rPr>
        <w:t xml:space="preserve">išskyrus su darbo santykiais susijusias socialines išmokas, </w:t>
      </w:r>
      <w:r w:rsidRPr="006B2E0D">
        <w:rPr>
          <w:color w:val="000000" w:themeColor="text1"/>
          <w:szCs w:val="24"/>
        </w:rPr>
        <w:t>pajamas iš paskirstytojo pelno ir pajamas iš verslo liudijimų, neviršijančias 45 000 eurų), toliau vadinamoms apmokestinamųjų pajamų krepšeliu.</w:t>
      </w:r>
    </w:p>
    <w:p w14:paraId="74DC6075" w14:textId="77777777" w:rsidR="005359C2" w:rsidRPr="006B2E0D" w:rsidRDefault="005359C2" w:rsidP="005359C2">
      <w:pPr>
        <w:autoSpaceDE w:val="0"/>
        <w:autoSpaceDN w:val="0"/>
        <w:adjustRightInd w:val="0"/>
        <w:spacing w:line="360" w:lineRule="atLeast"/>
        <w:jc w:val="both"/>
        <w:rPr>
          <w:b/>
          <w:bCs/>
          <w:color w:val="000000" w:themeColor="text1"/>
        </w:rPr>
      </w:pPr>
    </w:p>
    <w:p w14:paraId="0BC03462" w14:textId="62AB26D7" w:rsidR="005359C2" w:rsidRPr="006B2E0D" w:rsidRDefault="005359C2" w:rsidP="005359C2">
      <w:pPr>
        <w:autoSpaceDE w:val="0"/>
        <w:autoSpaceDN w:val="0"/>
        <w:adjustRightInd w:val="0"/>
        <w:spacing w:line="360" w:lineRule="atLeast"/>
        <w:jc w:val="both"/>
        <w:rPr>
          <w:color w:val="000000" w:themeColor="text1"/>
        </w:rPr>
      </w:pPr>
      <w:r w:rsidRPr="006B2E0D">
        <w:rPr>
          <w:b/>
          <w:bCs/>
          <w:color w:val="000000" w:themeColor="text1"/>
        </w:rPr>
        <w:t>1 grafikas.</w:t>
      </w:r>
      <w:r w:rsidRPr="006B2E0D">
        <w:rPr>
          <w:color w:val="000000" w:themeColor="text1"/>
        </w:rPr>
        <w:t xml:space="preserve"> Projektuojamas asmenų skaičiaus </w:t>
      </w:r>
      <w:r w:rsidR="00C97AE4">
        <w:rPr>
          <w:color w:val="000000" w:themeColor="text1"/>
        </w:rPr>
        <w:t>ir</w:t>
      </w:r>
      <w:r w:rsidR="00C97AE4" w:rsidRPr="006B2E0D">
        <w:rPr>
          <w:color w:val="000000" w:themeColor="text1"/>
        </w:rPr>
        <w:t xml:space="preserve"> </w:t>
      </w:r>
      <w:r w:rsidRPr="006B2E0D">
        <w:rPr>
          <w:color w:val="000000" w:themeColor="text1"/>
        </w:rPr>
        <w:t xml:space="preserve">jų apmokestinamųjų pajamų krepšelio pasiskirstymas </w:t>
      </w:r>
      <w:r w:rsidR="00C97AE4">
        <w:rPr>
          <w:color w:val="000000" w:themeColor="text1"/>
        </w:rPr>
        <w:t xml:space="preserve">pagal </w:t>
      </w:r>
      <w:r w:rsidRPr="006B2E0D">
        <w:rPr>
          <w:color w:val="000000" w:themeColor="text1"/>
        </w:rPr>
        <w:t>apmokestinamųjų pajamų intervalu</w:t>
      </w:r>
      <w:r w:rsidR="00C97AE4">
        <w:rPr>
          <w:color w:val="000000" w:themeColor="text1"/>
        </w:rPr>
        <w:t>s</w:t>
      </w:r>
      <w:r w:rsidRPr="006B2E0D">
        <w:rPr>
          <w:color w:val="000000" w:themeColor="text1"/>
        </w:rPr>
        <w:t xml:space="preserve"> 2026 metais.</w:t>
      </w:r>
    </w:p>
    <w:p w14:paraId="652AE243" w14:textId="76F2296C" w:rsidR="005359C2" w:rsidRDefault="00EF03F2" w:rsidP="005359C2">
      <w:pPr>
        <w:autoSpaceDE w:val="0"/>
        <w:autoSpaceDN w:val="0"/>
        <w:adjustRightInd w:val="0"/>
        <w:spacing w:line="360" w:lineRule="atLeast"/>
        <w:jc w:val="both"/>
        <w:rPr>
          <w:color w:val="FF0000"/>
        </w:rPr>
      </w:pPr>
      <w:r>
        <w:rPr>
          <w:noProof/>
        </w:rPr>
        <w:lastRenderedPageBreak/>
        <mc:AlternateContent>
          <mc:Choice Requires="wps">
            <w:drawing>
              <wp:anchor distT="0" distB="0" distL="114300" distR="114300" simplePos="0" relativeHeight="251661312" behindDoc="0" locked="0" layoutInCell="1" allowOverlap="1" wp14:anchorId="432C1975" wp14:editId="07560D99">
                <wp:simplePos x="0" y="0"/>
                <wp:positionH relativeFrom="column">
                  <wp:posOffset>2029143</wp:posOffset>
                </wp:positionH>
                <wp:positionV relativeFrom="paragraph">
                  <wp:posOffset>2680335</wp:posOffset>
                </wp:positionV>
                <wp:extent cx="509587" cy="290512"/>
                <wp:effectExtent l="0" t="0" r="5080" b="0"/>
                <wp:wrapNone/>
                <wp:docPr id="233946703" name="Teksto laukas 8"/>
                <wp:cNvGraphicFramePr/>
                <a:graphic xmlns:a="http://schemas.openxmlformats.org/drawingml/2006/main">
                  <a:graphicData uri="http://schemas.microsoft.com/office/word/2010/wordprocessingShape">
                    <wps:wsp>
                      <wps:cNvSpPr txBox="1"/>
                      <wps:spPr>
                        <a:xfrm>
                          <a:off x="0" y="0"/>
                          <a:ext cx="509587" cy="290512"/>
                        </a:xfrm>
                        <a:prstGeom prst="rect">
                          <a:avLst/>
                        </a:prstGeom>
                        <a:solidFill>
                          <a:schemeClr val="lt1"/>
                        </a:solidFill>
                        <a:ln w="6350">
                          <a:noFill/>
                        </a:ln>
                      </wps:spPr>
                      <wps:txbx>
                        <w:txbxContent>
                          <w:p w14:paraId="1AF7A72E" w14:textId="278034D9" w:rsidR="00EF03F2" w:rsidRPr="00EF03F2" w:rsidRDefault="00EF03F2" w:rsidP="00EF03F2">
                            <w:pPr>
                              <w:rPr>
                                <w:sz w:val="20"/>
                                <w:lang w:val="en-US"/>
                              </w:rPr>
                            </w:pPr>
                            <w:r w:rsidRPr="00EF03F2">
                              <w:rPr>
                                <w:sz w:val="20"/>
                                <w:lang w:val="en-US"/>
                              </w:rPr>
                              <w:t>0,6%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2C1975" id="_x0000_t202" coordsize="21600,21600" o:spt="202" path="m,l,21600r21600,l21600,xe">
                <v:stroke joinstyle="miter"/>
                <v:path gradientshapeok="t" o:connecttype="rect"/>
              </v:shapetype>
              <v:shape id="Teksto laukas 8" o:spid="_x0000_s1026" type="#_x0000_t202" style="position:absolute;left:0;text-align:left;margin-left:159.8pt;margin-top:211.05pt;width:40.1pt;height:2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xTbQLAIAAFMEAAAOAAAAZHJzL2Uyb0RvYy54bWysVEtv2zAMvg/YfxB0b+ykSdsYcYosRYYB QVsgHXpWZCk2IIuapMTOfv0o2Xms22nYRSZF6uPro2ePba3IQVhXgc7pcJBSIjSHotK7nH5/W908 UOI80wVToEVOj8LRx/nnT7PGZGIEJahCWIIg2mWNyWnpvcmSxPFS1MwNwAiNRgm2Zh5Vu0sKyxpE r1UyStO7pAFbGAtcOIe3T52RziO+lIL7Fymd8ETlFHPz8bTx3IYzmc9YtrPMlBXv02D/kEXNKo1B z1BPzDOyt9UfUHXFLTiQfsChTkDKiotYA1YzTD9UsymZEbEWbI4z5za5/wfLnw8b82qJb79AiwMM DWmMyxxehnpaaevwxUwJ2rGFx3PbROsJx8tJOp083FPC0TSappPhKKAkl8fGOv9VQE2CkFOLU4nN Yoe1853rySXEcqCqYlUpFZXABLFUlhwYzlD5mCKC/+alNGlyenc7SSOwhvC8Q1Yac7mUFCTfbtu+ zi0URyzfQscMZ/iqwiTXzPlXZpEKWDHS27/gIRVgEOglSkqwP/92H/xxQmilpEFq5dT92DMrKFHf NM5uOhyPAxejMp7cj1Cx15bttUXv6yVg5UNcJMOjGPy9OonSQv2OW7AIUdHENMfYOfUncek7wuMW cbFYRCdkn2F+rTeGB+jQ6TCCt/adWdPPyeOAn+FEQpZ9GFfnG15qWOw9yCrOMjS462rfd2RuZEO/ ZWE1rvXodfkXzH8BAAD//wMAUEsDBBQABgAIAAAAIQCAPBkA4wAAAAsBAAAPAAAAZHJzL2Rvd25y ZXYueG1sTI/LTsMwEEX3SP0HayqxQdR5QNqkcSqEgErsaHiInRtPk4jYjmI3CX/PsILlzBzdOTff zbpjIw6utUZAuAqAoamsak0t4LV8vN4Ac14aJTtrUMA3OtgVi4tcZspO5gXHg68ZhRiXSQGN933G uasa1NKtbI+Gbic7aOlpHGquBjlRuO54FAQJ17I19KGRPd43WH0dzlrA51X98ezmp7cpvo37h/1Y rt9VKcTlcr7bAvM4+z8YfvVJHQpyOtqzUY51AuIwTQgVcBNFITAi4jSlMkfaJOsN8CLn/zsUPwAA AP//AwBQSwECLQAUAAYACAAAACEAtoM4kv4AAADhAQAAEwAAAAAAAAAAAAAAAAAAAAAAW0NvbnRl bnRfVHlwZXNdLnhtbFBLAQItABQABgAIAAAAIQA4/SH/1gAAAJQBAAALAAAAAAAAAAAAAAAAAC8B AABfcmVscy8ucmVsc1BLAQItABQABgAIAAAAIQDvxTbQLAIAAFMEAAAOAAAAAAAAAAAAAAAAAC4C AABkcnMvZTJvRG9jLnhtbFBLAQItABQABgAIAAAAIQCAPBkA4wAAAAsBAAAPAAAAAAAAAAAAAAAA AIYEAABkcnMvZG93bnJldi54bWxQSwUGAAAAAAQABADzAAAAlgUAAAAA " fillcolor="white [3201]" stroked="f" strokeweight=".5pt">
                <v:textbox>
                  <w:txbxContent>
                    <w:p w14:paraId="1AF7A72E" w14:textId="278034D9" w:rsidR="00EF03F2" w:rsidRPr="00EF03F2" w:rsidRDefault="00EF03F2" w:rsidP="00EF03F2">
                      <w:pPr>
                        <w:rPr>
                          <w:sz w:val="20"/>
                          <w:lang w:val="en-US"/>
                        </w:rPr>
                      </w:pPr>
                      <w:r w:rsidRPr="00EF03F2">
                        <w:rPr>
                          <w:sz w:val="20"/>
                          <w:lang w:val="en-US"/>
                        </w:rPr>
                        <w:t>0,6%</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36E860D5" wp14:editId="62D22A9A">
                <wp:simplePos x="0" y="0"/>
                <wp:positionH relativeFrom="column">
                  <wp:posOffset>2029460</wp:posOffset>
                </wp:positionH>
                <wp:positionV relativeFrom="paragraph">
                  <wp:posOffset>2027555</wp:posOffset>
                </wp:positionV>
                <wp:extent cx="509587" cy="290512"/>
                <wp:effectExtent l="0" t="0" r="5080" b="0"/>
                <wp:wrapNone/>
                <wp:docPr id="1884756597" name="Teksto laukas 8"/>
                <wp:cNvGraphicFramePr/>
                <a:graphic xmlns:a="http://schemas.openxmlformats.org/drawingml/2006/main">
                  <a:graphicData uri="http://schemas.microsoft.com/office/word/2010/wordprocessingShape">
                    <wps:wsp>
                      <wps:cNvSpPr txBox="1"/>
                      <wps:spPr>
                        <a:xfrm>
                          <a:off x="0" y="0"/>
                          <a:ext cx="509587" cy="290512"/>
                        </a:xfrm>
                        <a:prstGeom prst="rect">
                          <a:avLst/>
                        </a:prstGeom>
                        <a:solidFill>
                          <a:schemeClr val="lt1"/>
                        </a:solidFill>
                        <a:ln w="6350">
                          <a:noFill/>
                        </a:ln>
                      </wps:spPr>
                      <wps:txbx>
                        <w:txbxContent>
                          <w:p w14:paraId="28FDD39D" w14:textId="550F5E4F" w:rsidR="00EF03F2" w:rsidRPr="00EF03F2" w:rsidRDefault="00EF03F2">
                            <w:pPr>
                              <w:rPr>
                                <w:sz w:val="20"/>
                                <w:lang w:val="en-US"/>
                              </w:rPr>
                            </w:pPr>
                            <w:r w:rsidRPr="00EF03F2">
                              <w:rPr>
                                <w:sz w:val="20"/>
                                <w:lang w:val="en-US"/>
                              </w:rPr>
                              <w:t>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E860D5" id="_x0000_s1027" type="#_x0000_t202" style="position:absolute;left:0;text-align:left;margin-left:159.8pt;margin-top:159.65pt;width:40.1pt;height:2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8UgKLgIAAFoEAAAOAAAAZHJzL2Uyb0RvYy54bWysVFFv2jAQfp+0/2D5fSQwaEtEqBgV0yTU VqJTn41jE0uOz7MNCfv1OztQWLenaS/One/8+e67z5ndd40mB+G8AlPS4SCnRBgOlTK7kn5/WX26 o8QHZiqmwYiSHoWn9/OPH2atLcQIatCVcARBjC9aW9I6BFtkmee1aJgfgBUGgxJcwwK6bpdVjrWI 3uhslOc3WQuusg648B53H/ognSd8KQUPT1J6EYguKdYW0urSuo1rNp+xYueYrRU/lcH+oYqGKYOX vkE9sMDI3qk/oBrFHXiQYcChyUBKxUXqAbsZ5u+62dTMitQLkuPtG03+/8Hyx8PGPjsSui/Q4QAj Ia31hcfN2E8nXRO/WCnBOFJ4fKNNdIFw3Jzk08ndLSUcQ6NpPhmOIkp2OWydD18FNCQaJXU4lUQW O6x96FPPKfEuD1pVK6V1cqISxFI7cmA4Qx1SiQj+W5Y2pC3pzedJnoANxOM9sjZYy6WlaIVu2xFV XbW7heqILDjoBeItXymsdc18eGYOFYGNo8rDEy5SA94FJ4uSGtzPv+3HfBwURilpUWEl9T/2zAlK 9DeDI5wOx+MoyeSMJ7cjdNx1ZHsdMftmCUjAEN+T5cmM+UGfTemgecXHsIi3YogZjneXNJzNZeh1 j4+Ji8UiJaEILQtrs7E8QkfC4yReulfm7GlcAef8CGctsuLd1PrceNLAYh9AqjTSyHPP6ol+FHAS xemxxRdy7aesyy9h/gsAAP//AwBQSwMEFAAGAAgAAAAhAOtUEa/hAAAACwEAAA8AAABkcnMvZG93 bnJldi54bWxMj81OwzAQhO9IvIO1SFxQ65SogYQ4FUL8SL3RFBA3N16SiHgdxW4S3p6FC9xmtJ9m Z/LNbDsx4uBbRwpWywgEUuVMS7WCffmwuAbhgyajO0eo4As9bIrTk1xnxk30jOMu1IJDyGdaQRNC n0npqwat9kvXI/Htww1WB7ZDLc2gJw63nbyMokRa3RJ/aHSPdw1Wn7ujVfB+Ub9t/fz4MsXruL9/ GsurV1MqdX42396ACDiHPxh+6nN1KLjTwR3JeNEpiFdpwuiviEEwEacpjzmwSNYRyCKX/zcU3wAA AP//AwBQSwECLQAUAAYACAAAACEAtoM4kv4AAADhAQAAEwAAAAAAAAAAAAAAAAAAAAAAW0NvbnRl bnRfVHlwZXNdLnhtbFBLAQItABQABgAIAAAAIQA4/SH/1gAAAJQBAAALAAAAAAAAAAAAAAAAAC8B AABfcmVscy8ucmVsc1BLAQItABQABgAIAAAAIQC48UgKLgIAAFoEAAAOAAAAAAAAAAAAAAAAAC4C AABkcnMvZTJvRG9jLnhtbFBLAQItABQABgAIAAAAIQDrVBGv4QAAAAsBAAAPAAAAAAAAAAAAAAAA AIgEAABkcnMvZG93bnJldi54bWxQSwUGAAAAAAQABADzAAAAlgUAAAAA " fillcolor="white [3201]" stroked="f" strokeweight=".5pt">
                <v:textbox>
                  <w:txbxContent>
                    <w:p w14:paraId="28FDD39D" w14:textId="550F5E4F" w:rsidR="00EF03F2" w:rsidRPr="00EF03F2" w:rsidRDefault="00EF03F2">
                      <w:pPr>
                        <w:rPr>
                          <w:sz w:val="20"/>
                          <w:lang w:val="en-US"/>
                        </w:rPr>
                      </w:pPr>
                      <w:r w:rsidRPr="00EF03F2">
                        <w:rPr>
                          <w:sz w:val="20"/>
                          <w:lang w:val="en-US"/>
                        </w:rPr>
                        <w:t>2,1%</w:t>
                      </w:r>
                    </w:p>
                  </w:txbxContent>
                </v:textbox>
              </v:shape>
            </w:pict>
          </mc:Fallback>
        </mc:AlternateContent>
      </w:r>
      <w:r>
        <w:rPr>
          <w:noProof/>
        </w:rPr>
        <mc:AlternateContent>
          <mc:Choice Requires="cx2">
            <w:drawing>
              <wp:inline distT="0" distB="0" distL="0" distR="0" wp14:anchorId="71F951BF" wp14:editId="79BE9049">
                <wp:extent cx="2898648" cy="3380232"/>
                <wp:effectExtent l="0" t="0" r="16510" b="10795"/>
                <wp:docPr id="604394810" name="Diagrama 1">
                  <a:extLst xmlns:a="http://schemas.openxmlformats.org/drawingml/2006/main">
                    <a:ext uri="{FF2B5EF4-FFF2-40B4-BE49-F238E27FC236}">
                      <a16:creationId xmlns:a16="http://schemas.microsoft.com/office/drawing/2014/main" id="{E592218F-7874-F0D3-9E5A-1B5C11F08DCF}"/>
                    </a:ext>
                  </a:extLst>
                </wp:docPr>
                <wp:cNvGraphicFramePr/>
                <a:graphic xmlns:a="http://schemas.openxmlformats.org/drawingml/2006/main">
                  <a:graphicData uri="http://schemas.microsoft.com/office/drawing/2014/chartex">
                    <cx:chart r:id="rId9"/>
                  </a:graphicData>
                </a:graphic>
              </wp:inline>
            </w:drawing>
          </mc:Choice>
          <mc:Fallback>
            <w:drawing>
              <wp:inline distT="0" distB="0" distL="0" distR="0" wp14:anchorId="71F951BF" wp14:editId="79BE9049">
                <wp:extent cx="2898648" cy="3380232"/>
                <wp:effectExtent l="0" t="0" r="16510" b="10795"/>
                <wp:docPr id="604394810" name="Diagrama 1">
                  <a:extLst xmlns:a="http://schemas.openxmlformats.org/drawingml/2006/main">
                    <a:ext uri="{FF2B5EF4-FFF2-40B4-BE49-F238E27FC236}">
                      <a16:creationId xmlns:a16="http://schemas.microsoft.com/office/drawing/2014/main" id="{E592218F-7874-F0D3-9E5A-1B5C11F08DCF}"/>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604394810" name="Diagrama 1">
                          <a:extLst>
                            <a:ext uri="{FF2B5EF4-FFF2-40B4-BE49-F238E27FC236}">
                              <a16:creationId xmlns:a16="http://schemas.microsoft.com/office/drawing/2014/main" id="{E592218F-7874-F0D3-9E5A-1B5C11F08DCF}"/>
                            </a:ext>
                          </a:extLst>
                        </pic:cNvPr>
                        <pic:cNvPicPr>
                          <a:picLocks noGrp="1" noRot="1" noChangeAspect="1" noMove="1" noResize="1" noEditPoints="1" noAdjustHandles="1" noChangeArrowheads="1" noChangeShapeType="1"/>
                        </pic:cNvPicPr>
                      </pic:nvPicPr>
                      <pic:blipFill>
                        <a:blip r:embed="rId10"/>
                        <a:stretch>
                          <a:fillRect/>
                        </a:stretch>
                      </pic:blipFill>
                      <pic:spPr>
                        <a:xfrm>
                          <a:off x="0" y="0"/>
                          <a:ext cx="2898140" cy="3380105"/>
                        </a:xfrm>
                        <a:prstGeom prst="rect">
                          <a:avLst/>
                        </a:prstGeom>
                      </pic:spPr>
                    </pic:pic>
                  </a:graphicData>
                </a:graphic>
              </wp:inline>
            </w:drawing>
          </mc:Fallback>
        </mc:AlternateContent>
      </w:r>
      <w:r>
        <w:rPr>
          <w:noProof/>
        </w:rPr>
        <mc:AlternateContent>
          <mc:Choice Requires="cx2">
            <w:drawing>
              <wp:inline distT="0" distB="0" distL="0" distR="0" wp14:anchorId="66D01B52" wp14:editId="1EB247D8">
                <wp:extent cx="2412365" cy="3379470"/>
                <wp:effectExtent l="0" t="0" r="6985" b="11430"/>
                <wp:docPr id="1077551003" name="Diagrama 1">
                  <a:extLst xmlns:a="http://schemas.openxmlformats.org/drawingml/2006/main">
                    <a:ext uri="{FF2B5EF4-FFF2-40B4-BE49-F238E27FC236}">
                      <a16:creationId xmlns:a16="http://schemas.microsoft.com/office/drawing/2014/main" id="{1C3DAAF9-1EFD-3094-7630-B659F49F3927}"/>
                    </a:ext>
                  </a:extLst>
                </wp:docPr>
                <wp:cNvGraphicFramePr/>
                <a:graphic xmlns:a="http://schemas.openxmlformats.org/drawingml/2006/main">
                  <a:graphicData uri="http://schemas.microsoft.com/office/drawing/2014/chartex">
                    <cx:chart r:id="rId11"/>
                  </a:graphicData>
                </a:graphic>
              </wp:inline>
            </w:drawing>
          </mc:Choice>
          <mc:Fallback>
            <w:drawing>
              <wp:inline distT="0" distB="0" distL="0" distR="0" wp14:anchorId="66D01B52" wp14:editId="1EB247D8">
                <wp:extent cx="2412365" cy="3379470"/>
                <wp:effectExtent l="0" t="0" r="6985" b="11430"/>
                <wp:docPr id="1077551003" name="Diagrama 1">
                  <a:extLst xmlns:a="http://schemas.openxmlformats.org/drawingml/2006/main">
                    <a:ext uri="{FF2B5EF4-FFF2-40B4-BE49-F238E27FC236}">
                      <a16:creationId xmlns:a16="http://schemas.microsoft.com/office/drawing/2014/main" id="{1C3DAAF9-1EFD-3094-7630-B659F49F3927}"/>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077551003" name="Diagrama 1">
                          <a:extLst>
                            <a:ext uri="{FF2B5EF4-FFF2-40B4-BE49-F238E27FC236}">
                              <a16:creationId xmlns:a16="http://schemas.microsoft.com/office/drawing/2014/main" id="{1C3DAAF9-1EFD-3094-7630-B659F49F3927}"/>
                            </a:ext>
                          </a:extLst>
                        </pic:cNvPr>
                        <pic:cNvPicPr>
                          <a:picLocks noGrp="1" noRot="1" noChangeAspect="1" noMove="1" noResize="1" noEditPoints="1" noAdjustHandles="1" noChangeArrowheads="1" noChangeShapeType="1"/>
                        </pic:cNvPicPr>
                      </pic:nvPicPr>
                      <pic:blipFill>
                        <a:blip r:embed="rId12"/>
                        <a:stretch>
                          <a:fillRect/>
                        </a:stretch>
                      </pic:blipFill>
                      <pic:spPr>
                        <a:xfrm>
                          <a:off x="0" y="0"/>
                          <a:ext cx="2412365" cy="3379470"/>
                        </a:xfrm>
                        <a:prstGeom prst="rect">
                          <a:avLst/>
                        </a:prstGeom>
                      </pic:spPr>
                    </pic:pic>
                  </a:graphicData>
                </a:graphic>
              </wp:inline>
            </w:drawing>
          </mc:Fallback>
        </mc:AlternateContent>
      </w:r>
    </w:p>
    <w:p w14:paraId="579B03EB" w14:textId="77777777" w:rsidR="00EF03F2" w:rsidRDefault="00EF03F2" w:rsidP="005359C2">
      <w:pPr>
        <w:autoSpaceDE w:val="0"/>
        <w:autoSpaceDN w:val="0"/>
        <w:adjustRightInd w:val="0"/>
        <w:spacing w:line="360" w:lineRule="atLeast"/>
        <w:jc w:val="both"/>
        <w:rPr>
          <w:color w:val="FF0000"/>
        </w:rPr>
      </w:pPr>
    </w:p>
    <w:p w14:paraId="0CBBF3AE" w14:textId="77777777" w:rsidR="00EF03F2" w:rsidRPr="00C07BCE" w:rsidRDefault="00EF03F2" w:rsidP="005359C2">
      <w:pPr>
        <w:autoSpaceDE w:val="0"/>
        <w:autoSpaceDN w:val="0"/>
        <w:adjustRightInd w:val="0"/>
        <w:spacing w:line="360" w:lineRule="atLeast"/>
        <w:jc w:val="both"/>
        <w:rPr>
          <w:color w:val="FF0000"/>
        </w:rPr>
      </w:pPr>
    </w:p>
    <w:p w14:paraId="1BB0DC54" w14:textId="600E6DE6" w:rsidR="005359C2" w:rsidRDefault="005359C2" w:rsidP="005359C2">
      <w:pPr>
        <w:pStyle w:val="Sraopastraipa"/>
        <w:tabs>
          <w:tab w:val="left" w:pos="0"/>
          <w:tab w:val="left" w:pos="284"/>
        </w:tabs>
        <w:spacing w:after="0" w:line="360" w:lineRule="atLeast"/>
        <w:ind w:left="0"/>
        <w:jc w:val="both"/>
        <w:rPr>
          <w:rFonts w:ascii="Times New Roman" w:hAnsi="Times New Roman"/>
          <w:sz w:val="24"/>
          <w:szCs w:val="24"/>
          <w:lang w:val="lt-LT"/>
        </w:rPr>
      </w:pPr>
    </w:p>
    <w:p w14:paraId="740D537C" w14:textId="77777777" w:rsidR="005359C2" w:rsidRDefault="005359C2" w:rsidP="00016FF9">
      <w:pPr>
        <w:pStyle w:val="Sraopastraipa"/>
        <w:tabs>
          <w:tab w:val="left" w:pos="0"/>
          <w:tab w:val="left" w:pos="284"/>
        </w:tabs>
        <w:spacing w:after="0" w:line="360" w:lineRule="atLeast"/>
        <w:ind w:left="0" w:firstLine="709"/>
        <w:jc w:val="both"/>
        <w:rPr>
          <w:rFonts w:ascii="Times New Roman" w:hAnsi="Times New Roman"/>
          <w:sz w:val="24"/>
          <w:szCs w:val="24"/>
          <w:lang w:val="lt-LT"/>
        </w:rPr>
      </w:pPr>
    </w:p>
    <w:p w14:paraId="7B76BB57" w14:textId="0D2D12AC" w:rsidR="005359C2" w:rsidRPr="006B2E0D" w:rsidRDefault="005359C2" w:rsidP="005359C2">
      <w:pPr>
        <w:tabs>
          <w:tab w:val="left" w:pos="851"/>
        </w:tabs>
        <w:jc w:val="both"/>
        <w:rPr>
          <w:color w:val="000000" w:themeColor="text1"/>
          <w:szCs w:val="24"/>
        </w:rPr>
      </w:pPr>
      <w:r w:rsidRPr="006B2E0D">
        <w:rPr>
          <w:b/>
          <w:color w:val="000000" w:themeColor="text1"/>
          <w:szCs w:val="24"/>
        </w:rPr>
        <w:t>2 grafikas.</w:t>
      </w:r>
      <w:r w:rsidRPr="006B2E0D">
        <w:rPr>
          <w:color w:val="000000" w:themeColor="text1"/>
          <w:szCs w:val="24"/>
        </w:rPr>
        <w:t xml:space="preserve"> Metinių apmokestinamųjų pajamų</w:t>
      </w:r>
      <w:r w:rsidR="00E541F9">
        <w:rPr>
          <w:color w:val="000000" w:themeColor="text1"/>
          <w:szCs w:val="24"/>
        </w:rPr>
        <w:t xml:space="preserve"> (tik tų, kurios patenka į krepšelį)</w:t>
      </w:r>
      <w:r w:rsidRPr="006B2E0D">
        <w:rPr>
          <w:color w:val="000000" w:themeColor="text1"/>
          <w:szCs w:val="24"/>
        </w:rPr>
        <w:t xml:space="preserve"> struktūra pagal apmokestinamųjų pajamų krepšelio intervalus.</w:t>
      </w:r>
    </w:p>
    <w:p w14:paraId="6D6530CF" w14:textId="741949FE" w:rsidR="005359C2" w:rsidRDefault="00EF03F2" w:rsidP="005359C2">
      <w:pPr>
        <w:pStyle w:val="Sraopastraipa"/>
        <w:tabs>
          <w:tab w:val="left" w:pos="0"/>
          <w:tab w:val="left" w:pos="284"/>
        </w:tabs>
        <w:spacing w:after="0" w:line="360" w:lineRule="atLeast"/>
        <w:ind w:left="0"/>
        <w:jc w:val="both"/>
        <w:rPr>
          <w:rFonts w:ascii="Times New Roman" w:hAnsi="Times New Roman"/>
          <w:sz w:val="24"/>
          <w:szCs w:val="24"/>
          <w:lang w:val="lt-LT"/>
        </w:rPr>
      </w:pPr>
      <w:r>
        <w:rPr>
          <w:noProof/>
        </w:rPr>
        <w:drawing>
          <wp:inline distT="0" distB="0" distL="0" distR="0" wp14:anchorId="09388C7D" wp14:editId="1D37286C">
            <wp:extent cx="5843270" cy="3090862"/>
            <wp:effectExtent l="0" t="0" r="5080" b="0"/>
            <wp:docPr id="604447742" name="Diagrama 1">
              <a:extLst xmlns:a="http://schemas.openxmlformats.org/drawingml/2006/main">
                <a:ext uri="{FF2B5EF4-FFF2-40B4-BE49-F238E27FC236}">
                  <a16:creationId xmlns:a16="http://schemas.microsoft.com/office/drawing/2014/main" id="{B2248CCD-30E6-4695-909F-FD1212B11E15}"/>
                </a:ext>
              </a:extLst>
            </wp:docPr>
            <wp:cNvGraphicFramePr/>
            <a:graphic xmlns:a="http://schemas.openxmlformats.org/drawingml/2006/main">
              <a:graphicData uri="http://schemas.openxmlformats.org/drawingml/2006/chart">
                <c:chart xmlns:c="http://schemas.openxmlformats.org/drawingml/2006/chart" r:id="rId13"/>
              </a:graphicData>
            </a:graphic>
          </wp:inline>
        </w:drawing>
      </w:r>
    </w:p>
    <w:p w14:paraId="3CAA9E31" w14:textId="77777777" w:rsidR="0023010E" w:rsidRDefault="0023010E" w:rsidP="005359C2">
      <w:pPr>
        <w:pStyle w:val="Sraopastraipa"/>
        <w:tabs>
          <w:tab w:val="left" w:pos="0"/>
          <w:tab w:val="left" w:pos="284"/>
        </w:tabs>
        <w:spacing w:after="0" w:line="360" w:lineRule="atLeast"/>
        <w:ind w:left="0"/>
        <w:jc w:val="both"/>
        <w:rPr>
          <w:rFonts w:ascii="Times New Roman" w:hAnsi="Times New Roman"/>
          <w:sz w:val="24"/>
          <w:szCs w:val="24"/>
          <w:lang w:val="lt-LT"/>
        </w:rPr>
      </w:pPr>
    </w:p>
    <w:p w14:paraId="4AE60856" w14:textId="73ADE00F" w:rsidR="005359C2" w:rsidRDefault="005359C2" w:rsidP="005359C2">
      <w:pPr>
        <w:pStyle w:val="Sraopastraipa"/>
        <w:tabs>
          <w:tab w:val="left" w:pos="0"/>
          <w:tab w:val="left" w:pos="284"/>
        </w:tabs>
        <w:spacing w:after="0" w:line="360" w:lineRule="atLeast"/>
        <w:ind w:left="0"/>
        <w:jc w:val="both"/>
        <w:rPr>
          <w:rFonts w:ascii="Times New Roman" w:hAnsi="Times New Roman"/>
          <w:sz w:val="24"/>
          <w:szCs w:val="24"/>
          <w:lang w:val="lt-LT"/>
        </w:rPr>
      </w:pPr>
    </w:p>
    <w:p w14:paraId="5963DE15" w14:textId="77777777" w:rsidR="005359C2" w:rsidRDefault="005359C2" w:rsidP="005359C2">
      <w:pPr>
        <w:autoSpaceDE w:val="0"/>
        <w:autoSpaceDN w:val="0"/>
        <w:adjustRightInd w:val="0"/>
        <w:spacing w:line="360" w:lineRule="atLeast"/>
        <w:ind w:firstLine="709"/>
        <w:jc w:val="both"/>
        <w:rPr>
          <w:color w:val="000000" w:themeColor="text1"/>
        </w:rPr>
      </w:pPr>
    </w:p>
    <w:p w14:paraId="643DFD2E" w14:textId="2826728E" w:rsidR="005359C2" w:rsidRPr="00CE3782" w:rsidRDefault="005359C2" w:rsidP="005359C2">
      <w:pPr>
        <w:autoSpaceDE w:val="0"/>
        <w:autoSpaceDN w:val="0"/>
        <w:adjustRightInd w:val="0"/>
        <w:spacing w:line="360" w:lineRule="atLeast"/>
        <w:ind w:firstLine="709"/>
        <w:jc w:val="both"/>
        <w:rPr>
          <w:color w:val="000000" w:themeColor="text1"/>
        </w:rPr>
      </w:pPr>
      <w:r w:rsidRPr="006B2E0D">
        <w:rPr>
          <w:color w:val="000000" w:themeColor="text1"/>
        </w:rPr>
        <w:t>Siūlomas mokesčių naštos aukštesnes pajamas gaunantiems asmenims perskirstymas, kartu išlaikant apmokestinimo režimą metinei pajamų daliai iki 12 VDU pajamoms</w:t>
      </w:r>
      <w:r w:rsidRPr="006B2E0D">
        <w:rPr>
          <w:bCs/>
          <w:color w:val="000000" w:themeColor="text1"/>
          <w:szCs w:val="24"/>
        </w:rPr>
        <w:t xml:space="preserve"> ne iš darbo </w:t>
      </w:r>
      <w:r w:rsidRPr="006B2E0D">
        <w:rPr>
          <w:color w:val="000000" w:themeColor="text1"/>
          <w:szCs w:val="24"/>
        </w:rPr>
        <w:t xml:space="preserve">santykių ar jų esmę atitinkančių santykių, </w:t>
      </w:r>
      <w:r>
        <w:rPr>
          <w:bCs/>
          <w:color w:val="000000" w:themeColor="text1"/>
          <w:szCs w:val="24"/>
        </w:rPr>
        <w:t>su darbo santykiais</w:t>
      </w:r>
      <w:r w:rsidR="00D73416" w:rsidRPr="00D73416">
        <w:rPr>
          <w:color w:val="000000" w:themeColor="text1"/>
          <w:szCs w:val="24"/>
        </w:rPr>
        <w:t xml:space="preserve"> </w:t>
      </w:r>
      <w:r w:rsidR="00D73416">
        <w:rPr>
          <w:color w:val="000000" w:themeColor="text1"/>
          <w:szCs w:val="24"/>
        </w:rPr>
        <w:t>susijusi</w:t>
      </w:r>
      <w:r w:rsidR="00CE3782">
        <w:rPr>
          <w:color w:val="000000" w:themeColor="text1"/>
          <w:szCs w:val="24"/>
        </w:rPr>
        <w:t>oms</w:t>
      </w:r>
      <w:r w:rsidR="00D73416">
        <w:rPr>
          <w:color w:val="000000" w:themeColor="text1"/>
          <w:szCs w:val="24"/>
        </w:rPr>
        <w:t xml:space="preserve"> socialin</w:t>
      </w:r>
      <w:r w:rsidR="00CE3782">
        <w:rPr>
          <w:color w:val="000000" w:themeColor="text1"/>
          <w:szCs w:val="24"/>
        </w:rPr>
        <w:t>ėms</w:t>
      </w:r>
      <w:r w:rsidR="00D73416" w:rsidRPr="006B2E0D">
        <w:rPr>
          <w:bCs/>
          <w:color w:val="000000" w:themeColor="text1"/>
          <w:szCs w:val="24"/>
        </w:rPr>
        <w:t xml:space="preserve"> išmok</w:t>
      </w:r>
      <w:r w:rsidR="00CE3782">
        <w:rPr>
          <w:bCs/>
          <w:color w:val="000000" w:themeColor="text1"/>
          <w:szCs w:val="24"/>
        </w:rPr>
        <w:t>oms</w:t>
      </w:r>
      <w:r w:rsidRPr="006B2E0D">
        <w:rPr>
          <w:color w:val="000000" w:themeColor="text1"/>
          <w:szCs w:val="24"/>
        </w:rPr>
        <w:t>,</w:t>
      </w:r>
      <w:r w:rsidRPr="006B2E0D">
        <w:rPr>
          <w:bCs/>
          <w:color w:val="000000" w:themeColor="text1"/>
          <w:szCs w:val="24"/>
        </w:rPr>
        <w:t xml:space="preserve"> metinei ne </w:t>
      </w:r>
      <w:r w:rsidRPr="006B2E0D">
        <w:rPr>
          <w:bCs/>
          <w:color w:val="000000" w:themeColor="text1"/>
          <w:szCs w:val="24"/>
        </w:rPr>
        <w:lastRenderedPageBreak/>
        <w:t>individualios veiklos pajamų, gautų pardavus atliekas, daliai</w:t>
      </w:r>
      <w:r w:rsidRPr="006B2E0D">
        <w:rPr>
          <w:color w:val="000000" w:themeColor="text1"/>
          <w:szCs w:val="24"/>
        </w:rPr>
        <w:t xml:space="preserve">, </w:t>
      </w:r>
      <w:r w:rsidRPr="006B2E0D">
        <w:rPr>
          <w:bCs/>
          <w:color w:val="000000" w:themeColor="text1"/>
          <w:szCs w:val="24"/>
        </w:rPr>
        <w:t>neviršijančiai 12</w:t>
      </w:r>
      <w:r>
        <w:rPr>
          <w:bCs/>
          <w:color w:val="000000" w:themeColor="text1"/>
          <w:szCs w:val="24"/>
        </w:rPr>
        <w:t> </w:t>
      </w:r>
      <w:r w:rsidRPr="006B2E0D">
        <w:rPr>
          <w:color w:val="000000" w:themeColor="text1"/>
          <w:szCs w:val="24"/>
        </w:rPr>
        <w:t>VDU</w:t>
      </w:r>
      <w:r w:rsidR="00C97AE4">
        <w:rPr>
          <w:color w:val="000000" w:themeColor="text1"/>
          <w:szCs w:val="24"/>
        </w:rPr>
        <w:t>,</w:t>
      </w:r>
      <w:r w:rsidRPr="006B2E0D">
        <w:rPr>
          <w:color w:val="000000" w:themeColor="text1"/>
          <w:szCs w:val="24"/>
        </w:rPr>
        <w:t xml:space="preserve"> bei apmokestinimo režimą, taikant mokestinį kreditą apmokestinamosioms individualios veiklos pajamoms iki 42</w:t>
      </w:r>
      <w:r>
        <w:rPr>
          <w:color w:val="000000" w:themeColor="text1"/>
          <w:szCs w:val="24"/>
        </w:rPr>
        <w:t> </w:t>
      </w:r>
      <w:r w:rsidRPr="006B2E0D">
        <w:rPr>
          <w:color w:val="000000" w:themeColor="text1"/>
          <w:szCs w:val="24"/>
        </w:rPr>
        <w:t>5</w:t>
      </w:r>
      <w:r>
        <w:rPr>
          <w:color w:val="000000" w:themeColor="text1"/>
          <w:szCs w:val="24"/>
        </w:rPr>
        <w:t xml:space="preserve">00 </w:t>
      </w:r>
      <w:r w:rsidRPr="006B2E0D">
        <w:rPr>
          <w:color w:val="000000" w:themeColor="text1"/>
          <w:szCs w:val="24"/>
        </w:rPr>
        <w:t>eurų per metus (taip išlaikant esamą mokestinę naštą apmokestinamosioms pajamoms, neviršijančioms 35</w:t>
      </w:r>
      <w:r>
        <w:rPr>
          <w:color w:val="000000" w:themeColor="text1"/>
          <w:szCs w:val="24"/>
        </w:rPr>
        <w:t> 000 eurų</w:t>
      </w:r>
      <w:r w:rsidRPr="006B2E0D">
        <w:rPr>
          <w:color w:val="000000" w:themeColor="text1"/>
          <w:szCs w:val="24"/>
        </w:rPr>
        <w:t xml:space="preserve">), </w:t>
      </w:r>
      <w:r w:rsidRPr="006B2E0D">
        <w:rPr>
          <w:color w:val="000000" w:themeColor="text1"/>
        </w:rPr>
        <w:t xml:space="preserve">lemtų, kad </w:t>
      </w:r>
      <w:r w:rsidRPr="00CE3782">
        <w:rPr>
          <w:color w:val="000000" w:themeColor="text1"/>
        </w:rPr>
        <w:t>mokėtojų, mokančių papildomą GPM</w:t>
      </w:r>
      <w:r w:rsidR="00C97AE4" w:rsidRPr="00CE3782">
        <w:rPr>
          <w:color w:val="000000" w:themeColor="text1"/>
        </w:rPr>
        <w:t>,</w:t>
      </w:r>
      <w:r w:rsidRPr="00CE3782">
        <w:rPr>
          <w:color w:val="000000" w:themeColor="text1"/>
        </w:rPr>
        <w:t xml:space="preserve"> skaičius siektų 1</w:t>
      </w:r>
      <w:r w:rsidR="00B82E78">
        <w:rPr>
          <w:color w:val="000000" w:themeColor="text1"/>
        </w:rPr>
        <w:t>76</w:t>
      </w:r>
      <w:r w:rsidRPr="00CE3782">
        <w:rPr>
          <w:color w:val="000000" w:themeColor="text1"/>
        </w:rPr>
        <w:t xml:space="preserve"> </w:t>
      </w:r>
      <w:r w:rsidR="00E541F9">
        <w:rPr>
          <w:color w:val="000000" w:themeColor="text1"/>
        </w:rPr>
        <w:t>tūkst.</w:t>
      </w:r>
      <w:r w:rsidRPr="00CE3782">
        <w:rPr>
          <w:color w:val="000000" w:themeColor="text1"/>
        </w:rPr>
        <w:t xml:space="preserve"> (iš kurių </w:t>
      </w:r>
      <w:r w:rsidR="00E541F9">
        <w:rPr>
          <w:color w:val="000000" w:themeColor="text1"/>
        </w:rPr>
        <w:t xml:space="preserve">apie </w:t>
      </w:r>
      <w:r w:rsidRPr="00CE3782">
        <w:rPr>
          <w:color w:val="000000" w:themeColor="text1"/>
        </w:rPr>
        <w:t>12</w:t>
      </w:r>
      <w:r w:rsidR="008F6B21">
        <w:rPr>
          <w:color w:val="000000" w:themeColor="text1"/>
        </w:rPr>
        <w:t>0</w:t>
      </w:r>
      <w:r w:rsidR="00E541F9">
        <w:rPr>
          <w:color w:val="000000" w:themeColor="text1"/>
        </w:rPr>
        <w:t xml:space="preserve"> tūkst.</w:t>
      </w:r>
      <w:r w:rsidRPr="00CE3782">
        <w:rPr>
          <w:color w:val="000000" w:themeColor="text1"/>
        </w:rPr>
        <w:t xml:space="preserve"> našta išauga nežymiai vien tik dėl NPD pakeitimų, žr. dalyje „Mokesčio lengvatų peržiūra“). Reikšmingą apmokestinamųjų pajamų krepšelio dalį, ypač kai pajamos viršija </w:t>
      </w:r>
      <w:r w:rsidR="00E40B29" w:rsidRPr="00CE3782">
        <w:rPr>
          <w:color w:val="000000" w:themeColor="text1"/>
        </w:rPr>
        <w:t>6</w:t>
      </w:r>
      <w:r w:rsidRPr="00CE3782">
        <w:rPr>
          <w:color w:val="000000" w:themeColor="text1"/>
        </w:rPr>
        <w:t>0 VDU, sudarytų apmokestinamosios pajamos, kurios iki šiol nebuvo apmokestinamos aukštesniu tarifu, pavyzdžiui, individualios veiklos, taip pat tos su darbo santykiais susijusios arba turto pardavimo bei nuomos pajamos, kurios pagal šiuo metu taikomą apmokestinimą</w:t>
      </w:r>
      <w:r w:rsidR="00C97AE4" w:rsidRPr="00CE3782">
        <w:rPr>
          <w:color w:val="000000" w:themeColor="text1"/>
        </w:rPr>
        <w:t>,</w:t>
      </w:r>
      <w:r w:rsidRPr="00CE3782">
        <w:rPr>
          <w:color w:val="000000" w:themeColor="text1"/>
        </w:rPr>
        <w:t xml:space="preserve"> jų dydį vertinant atskirai, nesiekė pajamų ribos, nuo kurios taikomas progresinis apmokestinimas.</w:t>
      </w:r>
    </w:p>
    <w:p w14:paraId="3926BF61" w14:textId="0EE2FCDD" w:rsidR="005359C2" w:rsidRPr="006B2E0D" w:rsidRDefault="005359C2" w:rsidP="005359C2">
      <w:pPr>
        <w:autoSpaceDE w:val="0"/>
        <w:autoSpaceDN w:val="0"/>
        <w:adjustRightInd w:val="0"/>
        <w:spacing w:line="360" w:lineRule="atLeast"/>
        <w:ind w:firstLine="709"/>
        <w:jc w:val="both"/>
        <w:rPr>
          <w:color w:val="000000" w:themeColor="text1"/>
        </w:rPr>
      </w:pPr>
      <w:r w:rsidRPr="00CE3782">
        <w:rPr>
          <w:color w:val="000000" w:themeColor="text1"/>
        </w:rPr>
        <w:t>Atsižvelgiant į tai, kad NPD dydis priklauso nuo gyventojo metinių apmokestinamųjų pajamų, į kurias įeina ir dividendai</w:t>
      </w:r>
      <w:r w:rsidR="00D73416" w:rsidRPr="00CE3782">
        <w:rPr>
          <w:color w:val="000000" w:themeColor="text1"/>
        </w:rPr>
        <w:t>, akcijų perleidimo pajamos, su darbo santykiais susijusios socialinės išmokos</w:t>
      </w:r>
      <w:r w:rsidRPr="00CE3782">
        <w:rPr>
          <w:color w:val="000000" w:themeColor="text1"/>
        </w:rPr>
        <w:t xml:space="preserve"> bei tam tikros užsienyje gautos pajamos, kurios į apmokestinamųjų pajamų krepšelį (pagal kurio dydį asmenys yra skirstomi į pajamų intervalus pateiktuose grafikuose) n</w:t>
      </w:r>
      <w:r w:rsidR="00CE588E" w:rsidRPr="00CE3782">
        <w:rPr>
          <w:color w:val="000000" w:themeColor="text1"/>
        </w:rPr>
        <w:t>e</w:t>
      </w:r>
      <w:r w:rsidRPr="00CE3782">
        <w:rPr>
          <w:color w:val="000000" w:themeColor="text1"/>
        </w:rPr>
        <w:t xml:space="preserve">įtraukiamos, visų </w:t>
      </w:r>
      <w:r w:rsidR="00DA640A" w:rsidRPr="00CE3782">
        <w:rPr>
          <w:color w:val="000000" w:themeColor="text1"/>
        </w:rPr>
        <w:t xml:space="preserve"> </w:t>
      </w:r>
      <w:r w:rsidR="003C6264">
        <w:rPr>
          <w:color w:val="000000" w:themeColor="text1"/>
        </w:rPr>
        <w:t>9</w:t>
      </w:r>
      <w:r w:rsidR="00E541F9">
        <w:rPr>
          <w:color w:val="000000" w:themeColor="text1"/>
        </w:rPr>
        <w:t>,</w:t>
      </w:r>
      <w:r w:rsidR="003C6264">
        <w:rPr>
          <w:color w:val="000000" w:themeColor="text1"/>
        </w:rPr>
        <w:t>6</w:t>
      </w:r>
      <w:r w:rsidR="00E541F9">
        <w:rPr>
          <w:color w:val="000000" w:themeColor="text1"/>
        </w:rPr>
        <w:t> tūkst.</w:t>
      </w:r>
      <w:r w:rsidRPr="00CE3782">
        <w:rPr>
          <w:color w:val="000000" w:themeColor="text1"/>
        </w:rPr>
        <w:t xml:space="preserve"> asmenų, kurių apmokestinamųjų pajamų krepšelio dydis siekia iki 12 VDU per metus, mokėtinas GPM šiek tiek padidės tik dėl siūlymo, susijusio su NPD formulės antros dalies atsisakymu</w:t>
      </w:r>
      <w:r w:rsidR="00CE588E" w:rsidRPr="00CE3782">
        <w:rPr>
          <w:color w:val="000000" w:themeColor="text1"/>
        </w:rPr>
        <w:t>,</w:t>
      </w:r>
      <w:r w:rsidRPr="00CE3782">
        <w:rPr>
          <w:color w:val="000000" w:themeColor="text1"/>
        </w:rPr>
        <w:t xml:space="preserve"> (plačiau žr. dalyje „Mokesčio lengvatų peržiūra“). Dar apie 1</w:t>
      </w:r>
      <w:r w:rsidR="00943C0E" w:rsidRPr="00CE3782">
        <w:rPr>
          <w:color w:val="000000" w:themeColor="text1"/>
        </w:rPr>
        <w:t>1</w:t>
      </w:r>
      <w:r w:rsidR="008F6B21">
        <w:rPr>
          <w:color w:val="000000" w:themeColor="text1"/>
        </w:rPr>
        <w:t>0</w:t>
      </w:r>
      <w:r w:rsidR="0010058C">
        <w:rPr>
          <w:color w:val="000000" w:themeColor="text1"/>
        </w:rPr>
        <w:t>,</w:t>
      </w:r>
      <w:r w:rsidR="00DA640A" w:rsidRPr="00CE3782">
        <w:rPr>
          <w:color w:val="000000" w:themeColor="text1"/>
        </w:rPr>
        <w:t> </w:t>
      </w:r>
      <w:r w:rsidR="008F6B21">
        <w:rPr>
          <w:color w:val="000000" w:themeColor="text1"/>
        </w:rPr>
        <w:t>4</w:t>
      </w:r>
      <w:r w:rsidR="0010058C">
        <w:rPr>
          <w:color w:val="000000" w:themeColor="text1"/>
        </w:rPr>
        <w:t xml:space="preserve"> tūkst.</w:t>
      </w:r>
      <w:r w:rsidRPr="00CE3782">
        <w:rPr>
          <w:color w:val="000000" w:themeColor="text1"/>
        </w:rPr>
        <w:t xml:space="preserve"> tokių asmenų </w:t>
      </w:r>
      <w:r w:rsidR="00CE588E" w:rsidRPr="00CE3782">
        <w:rPr>
          <w:color w:val="000000" w:themeColor="text1"/>
        </w:rPr>
        <w:t xml:space="preserve">patenka </w:t>
      </w:r>
      <w:r w:rsidRPr="00CE3782">
        <w:rPr>
          <w:color w:val="000000" w:themeColor="text1"/>
        </w:rPr>
        <w:t xml:space="preserve">ir </w:t>
      </w:r>
      <w:r w:rsidR="00CE588E" w:rsidRPr="00CE3782">
        <w:rPr>
          <w:color w:val="000000" w:themeColor="text1"/>
        </w:rPr>
        <w:t xml:space="preserve">į </w:t>
      </w:r>
      <w:r w:rsidRPr="00CE3782">
        <w:rPr>
          <w:color w:val="000000" w:themeColor="text1"/>
        </w:rPr>
        <w:t>12</w:t>
      </w:r>
      <w:r w:rsidR="00CE588E" w:rsidRPr="00CE3782">
        <w:rPr>
          <w:color w:val="000000" w:themeColor="text1"/>
        </w:rPr>
        <w:t>–</w:t>
      </w:r>
      <w:r w:rsidRPr="00CE3782">
        <w:rPr>
          <w:color w:val="000000" w:themeColor="text1"/>
        </w:rPr>
        <w:t>36 VDU apmokestinamųjų pajamų krepšelio interval</w:t>
      </w:r>
      <w:r w:rsidR="00CE588E" w:rsidRPr="00CE3782">
        <w:rPr>
          <w:color w:val="000000" w:themeColor="text1"/>
        </w:rPr>
        <w:t>ą</w:t>
      </w:r>
      <w:r w:rsidRPr="00CE3782">
        <w:rPr>
          <w:color w:val="000000" w:themeColor="text1"/>
        </w:rPr>
        <w:t xml:space="preserve">, čia jie sudaro </w:t>
      </w:r>
      <w:r w:rsidR="008F6B21">
        <w:rPr>
          <w:color w:val="000000" w:themeColor="text1"/>
        </w:rPr>
        <w:t>8</w:t>
      </w:r>
      <w:r w:rsidRPr="00CE3782">
        <w:rPr>
          <w:color w:val="000000" w:themeColor="text1"/>
        </w:rPr>
        <w:t>9 proc</w:t>
      </w:r>
      <w:r w:rsidR="00CE588E" w:rsidRPr="00CE3782">
        <w:rPr>
          <w:color w:val="000000" w:themeColor="text1"/>
        </w:rPr>
        <w:t>ent</w:t>
      </w:r>
      <w:r w:rsidR="008F6B21">
        <w:rPr>
          <w:color w:val="000000" w:themeColor="text1"/>
        </w:rPr>
        <w:t>us</w:t>
      </w:r>
      <w:r w:rsidRPr="00CE3782">
        <w:rPr>
          <w:color w:val="000000" w:themeColor="text1"/>
        </w:rPr>
        <w:t xml:space="preserve"> didesnį GPM mokančių</w:t>
      </w:r>
      <w:r w:rsidR="00CE588E" w:rsidRPr="00CE3782">
        <w:rPr>
          <w:color w:val="000000" w:themeColor="text1"/>
        </w:rPr>
        <w:t xml:space="preserve"> asmenų</w:t>
      </w:r>
      <w:r w:rsidRPr="00CE3782">
        <w:rPr>
          <w:color w:val="000000" w:themeColor="text1"/>
        </w:rPr>
        <w:t xml:space="preserve"> aibės.</w:t>
      </w:r>
    </w:p>
    <w:p w14:paraId="1E88B4C5" w14:textId="77777777" w:rsidR="005359C2" w:rsidRDefault="005359C2" w:rsidP="005359C2">
      <w:pPr>
        <w:autoSpaceDE w:val="0"/>
        <w:autoSpaceDN w:val="0"/>
        <w:adjustRightInd w:val="0"/>
        <w:spacing w:line="360" w:lineRule="atLeast"/>
        <w:jc w:val="both"/>
        <w:rPr>
          <w:color w:val="FF0000"/>
        </w:rPr>
      </w:pPr>
    </w:p>
    <w:p w14:paraId="7D8BBCCF" w14:textId="77777777" w:rsidR="005359C2" w:rsidRDefault="005359C2" w:rsidP="005359C2">
      <w:pPr>
        <w:autoSpaceDE w:val="0"/>
        <w:autoSpaceDN w:val="0"/>
        <w:adjustRightInd w:val="0"/>
        <w:spacing w:line="360" w:lineRule="atLeast"/>
        <w:jc w:val="both"/>
        <w:rPr>
          <w:color w:val="000000" w:themeColor="text1"/>
        </w:rPr>
      </w:pPr>
      <w:r w:rsidRPr="006B2E0D">
        <w:rPr>
          <w:b/>
          <w:bCs/>
          <w:color w:val="000000" w:themeColor="text1"/>
        </w:rPr>
        <w:t>3 grafikas.</w:t>
      </w:r>
      <w:r w:rsidRPr="006B2E0D">
        <w:rPr>
          <w:color w:val="000000" w:themeColor="text1"/>
        </w:rPr>
        <w:t xml:space="preserve"> Asmenų, kuriems mokėtinas GPM didėja, skaičiaus dalis (proc. ir tūkst.) ir papildomai mokėtinas GPM (mln. eurų) pagal apmokestinamųjų pajamų krepšelio intervalus.</w:t>
      </w:r>
    </w:p>
    <w:p w14:paraId="0B57DE13" w14:textId="77777777" w:rsidR="00624A0F" w:rsidRDefault="00624A0F" w:rsidP="005359C2">
      <w:pPr>
        <w:autoSpaceDE w:val="0"/>
        <w:autoSpaceDN w:val="0"/>
        <w:adjustRightInd w:val="0"/>
        <w:spacing w:line="360" w:lineRule="atLeast"/>
        <w:jc w:val="both"/>
        <w:rPr>
          <w:color w:val="000000" w:themeColor="text1"/>
        </w:rPr>
      </w:pPr>
    </w:p>
    <w:p w14:paraId="1598D379" w14:textId="37159952" w:rsidR="00624A0F" w:rsidRDefault="00624A0F" w:rsidP="005359C2">
      <w:pPr>
        <w:autoSpaceDE w:val="0"/>
        <w:autoSpaceDN w:val="0"/>
        <w:adjustRightInd w:val="0"/>
        <w:spacing w:line="360" w:lineRule="atLeast"/>
        <w:jc w:val="both"/>
        <w:rPr>
          <w:color w:val="000000" w:themeColor="text1"/>
        </w:rPr>
      </w:pPr>
      <w:r>
        <w:rPr>
          <w:noProof/>
        </w:rPr>
        <w:drawing>
          <wp:inline distT="0" distB="0" distL="0" distR="0" wp14:anchorId="555500E5" wp14:editId="796F392A">
            <wp:extent cx="6120130" cy="2833370"/>
            <wp:effectExtent l="0" t="0" r="0" b="5080"/>
            <wp:docPr id="1915309778" name="Diagrama 1">
              <a:extLst xmlns:a="http://schemas.openxmlformats.org/drawingml/2006/main">
                <a:ext uri="{FF2B5EF4-FFF2-40B4-BE49-F238E27FC236}">
                  <a16:creationId xmlns:a16="http://schemas.microsoft.com/office/drawing/2014/main" id="{003038D4-45D8-ABAB-F309-D0C0D476F323}"/>
                </a:ext>
              </a:extLst>
            </wp:docPr>
            <wp:cNvGraphicFramePr/>
            <a:graphic xmlns:a="http://schemas.openxmlformats.org/drawingml/2006/main">
              <a:graphicData uri="http://schemas.openxmlformats.org/drawingml/2006/chart">
                <c:chart xmlns:c="http://schemas.openxmlformats.org/drawingml/2006/chart" r:id="rId14"/>
              </a:graphicData>
            </a:graphic>
          </wp:inline>
        </w:drawing>
      </w:r>
    </w:p>
    <w:p w14:paraId="5987C000" w14:textId="67C7A021" w:rsidR="005359C2" w:rsidRDefault="005359C2" w:rsidP="005359C2">
      <w:pPr>
        <w:pStyle w:val="Sraopastraipa"/>
        <w:tabs>
          <w:tab w:val="left" w:pos="0"/>
          <w:tab w:val="left" w:pos="284"/>
        </w:tabs>
        <w:spacing w:after="0" w:line="360" w:lineRule="atLeast"/>
        <w:ind w:left="0"/>
        <w:jc w:val="both"/>
        <w:rPr>
          <w:rFonts w:ascii="Times New Roman" w:hAnsi="Times New Roman"/>
          <w:sz w:val="24"/>
          <w:szCs w:val="24"/>
          <w:lang w:val="lt-LT"/>
        </w:rPr>
      </w:pPr>
    </w:p>
    <w:p w14:paraId="29F2630A" w14:textId="2771FB9D" w:rsidR="00DA640A" w:rsidRPr="00CE3782" w:rsidRDefault="00DA640A" w:rsidP="00DA640A">
      <w:pPr>
        <w:autoSpaceDE w:val="0"/>
        <w:autoSpaceDN w:val="0"/>
        <w:adjustRightInd w:val="0"/>
        <w:spacing w:line="360" w:lineRule="atLeast"/>
        <w:ind w:firstLine="709"/>
        <w:jc w:val="both"/>
        <w:rPr>
          <w:bCs/>
          <w:color w:val="000000" w:themeColor="text1"/>
        </w:rPr>
      </w:pPr>
      <w:r w:rsidRPr="00CE3782">
        <w:rPr>
          <w:bCs/>
          <w:color w:val="000000" w:themeColor="text1"/>
        </w:rPr>
        <w:t>Asmenų, kurių mokestinės naštos pokyčius lemia tik NPD pokyčiai, skaičius</w:t>
      </w:r>
      <w:r w:rsidR="00E541F9">
        <w:rPr>
          <w:bCs/>
          <w:color w:val="000000" w:themeColor="text1"/>
        </w:rPr>
        <w:t xml:space="preserve"> ir pajamos</w:t>
      </w:r>
      <w:r w:rsidRPr="00CE3782">
        <w:rPr>
          <w:bCs/>
          <w:color w:val="000000" w:themeColor="text1"/>
        </w:rPr>
        <w:t xml:space="preserve"> toliau tekste </w:t>
      </w:r>
      <w:r w:rsidR="00E541F9">
        <w:rPr>
          <w:bCs/>
          <w:color w:val="000000" w:themeColor="text1"/>
        </w:rPr>
        <w:t>neanalizuojam</w:t>
      </w:r>
      <w:r w:rsidR="00731DFC">
        <w:rPr>
          <w:bCs/>
          <w:color w:val="000000" w:themeColor="text1"/>
        </w:rPr>
        <w:t>i</w:t>
      </w:r>
      <w:r w:rsidRPr="00CE3782">
        <w:rPr>
          <w:bCs/>
          <w:color w:val="000000" w:themeColor="text1"/>
        </w:rPr>
        <w:t xml:space="preserve">, siekiant iliustruoti kitų siūlymų, susijusių su </w:t>
      </w:r>
      <w:r w:rsidR="00CE588E" w:rsidRPr="00CE3782">
        <w:rPr>
          <w:bCs/>
          <w:color w:val="000000" w:themeColor="text1"/>
        </w:rPr>
        <w:t xml:space="preserve">pajamų </w:t>
      </w:r>
      <w:r w:rsidRPr="00CE3782">
        <w:rPr>
          <w:bCs/>
          <w:color w:val="000000" w:themeColor="text1"/>
        </w:rPr>
        <w:t>apmokestinimo progresyvumo didinimu, poveikį.</w:t>
      </w:r>
    </w:p>
    <w:p w14:paraId="4CFE05A4" w14:textId="4267A983" w:rsidR="00DA640A" w:rsidRPr="006B2E0D" w:rsidRDefault="00DA640A" w:rsidP="00DA640A">
      <w:pPr>
        <w:autoSpaceDE w:val="0"/>
        <w:autoSpaceDN w:val="0"/>
        <w:adjustRightInd w:val="0"/>
        <w:spacing w:line="360" w:lineRule="atLeast"/>
        <w:ind w:firstLine="709"/>
        <w:jc w:val="both"/>
        <w:rPr>
          <w:color w:val="000000" w:themeColor="text1"/>
        </w:rPr>
      </w:pPr>
      <w:r w:rsidRPr="00CE3782">
        <w:rPr>
          <w:color w:val="000000" w:themeColor="text1"/>
        </w:rPr>
        <w:lastRenderedPageBreak/>
        <w:t xml:space="preserve">Analizuojant apmokestinamųjų pajamų krepšelį tų asmenų, kurie mokėtų didesnį GPM, </w:t>
      </w:r>
      <w:r w:rsidR="0045481C" w:rsidRPr="00CE3782">
        <w:rPr>
          <w:color w:val="000000" w:themeColor="text1"/>
        </w:rPr>
        <w:t>ir vertinant</w:t>
      </w:r>
      <w:r w:rsidR="00B80482" w:rsidRPr="00CE3782">
        <w:rPr>
          <w:color w:val="000000" w:themeColor="text1"/>
        </w:rPr>
        <w:t xml:space="preserve"> </w:t>
      </w:r>
      <w:r w:rsidRPr="00CE3782">
        <w:rPr>
          <w:color w:val="000000" w:themeColor="text1"/>
        </w:rPr>
        <w:t xml:space="preserve">iki </w:t>
      </w:r>
      <w:r w:rsidR="00CE3782">
        <w:rPr>
          <w:color w:val="000000" w:themeColor="text1"/>
        </w:rPr>
        <w:t>60</w:t>
      </w:r>
      <w:r w:rsidRPr="00CE3782">
        <w:rPr>
          <w:color w:val="000000" w:themeColor="text1"/>
        </w:rPr>
        <w:t xml:space="preserve"> VDU per metus gaunančių asmenų pajamų struktūr</w:t>
      </w:r>
      <w:r w:rsidR="00B80482" w:rsidRPr="00CE3782">
        <w:rPr>
          <w:color w:val="000000" w:themeColor="text1"/>
        </w:rPr>
        <w:t>ą</w:t>
      </w:r>
      <w:r w:rsidR="007D304F">
        <w:rPr>
          <w:color w:val="000000" w:themeColor="text1"/>
        </w:rPr>
        <w:t>, matyti, kad</w:t>
      </w:r>
      <w:r w:rsidRPr="00CE3782">
        <w:rPr>
          <w:color w:val="000000" w:themeColor="text1"/>
        </w:rPr>
        <w:t xml:space="preserve"> dominuoja pajamos iš su darbo santykiais susijusių pajamų</w:t>
      </w:r>
      <w:r w:rsidR="007D304F">
        <w:rPr>
          <w:color w:val="000000" w:themeColor="text1"/>
        </w:rPr>
        <w:t xml:space="preserve">, </w:t>
      </w:r>
      <w:r w:rsidR="007D304F" w:rsidRPr="007D304F">
        <w:rPr>
          <w:color w:val="000000" w:themeColor="text1"/>
          <w:u w:val="single"/>
        </w:rPr>
        <w:t xml:space="preserve">o </w:t>
      </w:r>
      <w:proofErr w:type="gramStart"/>
      <w:r w:rsidR="007D304F" w:rsidRPr="007D304F">
        <w:rPr>
          <w:color w:val="000000" w:themeColor="text1"/>
          <w:u w:val="single"/>
        </w:rPr>
        <w:t>virš</w:t>
      </w:r>
      <w:proofErr w:type="gramEnd"/>
      <w:r w:rsidR="007D304F" w:rsidRPr="007D304F">
        <w:rPr>
          <w:color w:val="000000" w:themeColor="text1"/>
          <w:u w:val="single"/>
        </w:rPr>
        <w:t xml:space="preserve"> 60 VDU</w:t>
      </w:r>
      <w:r w:rsidR="007D304F">
        <w:rPr>
          <w:color w:val="000000" w:themeColor="text1"/>
          <w:u w:val="single"/>
        </w:rPr>
        <w:t xml:space="preserve"> per metus gaunančių asmenų</w:t>
      </w:r>
      <w:r w:rsidR="007D304F" w:rsidRPr="007D304F">
        <w:rPr>
          <w:color w:val="000000" w:themeColor="text1"/>
          <w:u w:val="single"/>
        </w:rPr>
        <w:t xml:space="preserve"> darbo santykių pajamos krepšelyje sudaro 59 proc</w:t>
      </w:r>
      <w:r w:rsidR="00731DFC">
        <w:rPr>
          <w:color w:val="000000" w:themeColor="text1"/>
          <w:u w:val="single"/>
        </w:rPr>
        <w:t>entus</w:t>
      </w:r>
      <w:r w:rsidR="007D304F" w:rsidRPr="007D304F">
        <w:rPr>
          <w:color w:val="000000" w:themeColor="text1"/>
          <w:u w:val="single"/>
        </w:rPr>
        <w:t>, likusią dalį sudarytų individualios veiklos (10 proc</w:t>
      </w:r>
      <w:r w:rsidR="00731DFC">
        <w:rPr>
          <w:color w:val="000000" w:themeColor="text1"/>
          <w:u w:val="single"/>
        </w:rPr>
        <w:t>entų</w:t>
      </w:r>
      <w:r w:rsidR="007D304F" w:rsidRPr="007D304F">
        <w:rPr>
          <w:color w:val="000000" w:themeColor="text1"/>
          <w:u w:val="single"/>
        </w:rPr>
        <w:t>) ir kitos apmokestinamosios pajamos (31 proc</w:t>
      </w:r>
      <w:r w:rsidR="00731DFC">
        <w:rPr>
          <w:color w:val="000000" w:themeColor="text1"/>
          <w:u w:val="single"/>
        </w:rPr>
        <w:t>entas</w:t>
      </w:r>
      <w:r w:rsidR="007D304F" w:rsidRPr="007D304F">
        <w:rPr>
          <w:color w:val="000000" w:themeColor="text1"/>
          <w:u w:val="single"/>
        </w:rPr>
        <w:t>)</w:t>
      </w:r>
      <w:r w:rsidRPr="00CE3782">
        <w:rPr>
          <w:color w:val="000000" w:themeColor="text1"/>
        </w:rPr>
        <w:t>. Įvertinus papildomai mokamą GPM, apie pusę papildomų pajamų iš GPM dėl mokestinių pakeitimų būtų gauta nuo pajamų, susijusių su darbo santykiais. Likusią papildomo mokėtino GPM dalį sudaro</w:t>
      </w:r>
      <w:r w:rsidR="009D6EA5">
        <w:rPr>
          <w:color w:val="000000" w:themeColor="text1"/>
        </w:rPr>
        <w:t xml:space="preserve"> GPM nuo</w:t>
      </w:r>
      <w:r w:rsidRPr="00CE3782">
        <w:rPr>
          <w:color w:val="000000" w:themeColor="text1"/>
        </w:rPr>
        <w:t xml:space="preserve"> kitos rūšies pajam</w:t>
      </w:r>
      <w:r w:rsidR="009D6EA5">
        <w:rPr>
          <w:color w:val="000000" w:themeColor="text1"/>
        </w:rPr>
        <w:t>ų</w:t>
      </w:r>
      <w:r w:rsidRPr="00CE3782">
        <w:rPr>
          <w:color w:val="000000" w:themeColor="text1"/>
        </w:rPr>
        <w:t xml:space="preserve">, </w:t>
      </w:r>
      <w:r w:rsidR="009D6EA5">
        <w:rPr>
          <w:color w:val="000000" w:themeColor="text1"/>
        </w:rPr>
        <w:t>kurios  sudaro ženklią dalį</w:t>
      </w:r>
      <w:r w:rsidRPr="00CE3782">
        <w:rPr>
          <w:color w:val="000000" w:themeColor="text1"/>
        </w:rPr>
        <w:t xml:space="preserve"> </w:t>
      </w:r>
      <w:r w:rsidR="00B80482" w:rsidRPr="00CE3782">
        <w:rPr>
          <w:color w:val="000000" w:themeColor="text1"/>
        </w:rPr>
        <w:t xml:space="preserve">tarp </w:t>
      </w:r>
      <w:r w:rsidRPr="00CE3782">
        <w:rPr>
          <w:color w:val="000000" w:themeColor="text1"/>
        </w:rPr>
        <w:t xml:space="preserve">didžiausias pajamas (daugiau nei </w:t>
      </w:r>
      <w:r w:rsidR="00CE3782">
        <w:rPr>
          <w:color w:val="000000" w:themeColor="text1"/>
        </w:rPr>
        <w:t>60</w:t>
      </w:r>
      <w:r w:rsidR="00CE3782" w:rsidRPr="00CE3782">
        <w:rPr>
          <w:color w:val="000000" w:themeColor="text1"/>
        </w:rPr>
        <w:t xml:space="preserve"> </w:t>
      </w:r>
      <w:r w:rsidRPr="00CE3782">
        <w:rPr>
          <w:color w:val="000000" w:themeColor="text1"/>
        </w:rPr>
        <w:t>VDU per metus) uždirbančių</w:t>
      </w:r>
      <w:r w:rsidR="00B80482" w:rsidRPr="00CE3782">
        <w:rPr>
          <w:color w:val="000000" w:themeColor="text1"/>
        </w:rPr>
        <w:t xml:space="preserve"> asmenų</w:t>
      </w:r>
      <w:r w:rsidRPr="00CE3782">
        <w:rPr>
          <w:color w:val="000000" w:themeColor="text1"/>
        </w:rPr>
        <w:t>.</w:t>
      </w:r>
    </w:p>
    <w:p w14:paraId="482B47A2" w14:textId="77777777" w:rsidR="00DA640A" w:rsidRPr="006B2E0D" w:rsidRDefault="00DA640A" w:rsidP="00DA640A">
      <w:pPr>
        <w:autoSpaceDE w:val="0"/>
        <w:autoSpaceDN w:val="0"/>
        <w:adjustRightInd w:val="0"/>
        <w:spacing w:line="360" w:lineRule="atLeast"/>
        <w:ind w:firstLine="709"/>
        <w:jc w:val="both"/>
        <w:rPr>
          <w:color w:val="000000" w:themeColor="text1"/>
        </w:rPr>
      </w:pPr>
    </w:p>
    <w:p w14:paraId="3F67F0A3" w14:textId="77777777" w:rsidR="00DA640A" w:rsidRDefault="00DA640A" w:rsidP="00DA640A">
      <w:pPr>
        <w:autoSpaceDE w:val="0"/>
        <w:autoSpaceDN w:val="0"/>
        <w:adjustRightInd w:val="0"/>
        <w:jc w:val="both"/>
        <w:rPr>
          <w:color w:val="000000" w:themeColor="text1"/>
        </w:rPr>
      </w:pPr>
      <w:r w:rsidRPr="006B2E0D">
        <w:rPr>
          <w:b/>
          <w:color w:val="000000" w:themeColor="text1"/>
        </w:rPr>
        <w:t>4 grafikas.</w:t>
      </w:r>
      <w:r w:rsidRPr="006B2E0D">
        <w:rPr>
          <w:color w:val="000000" w:themeColor="text1"/>
        </w:rPr>
        <w:t xml:space="preserve"> Papildomai apmokestinamų asmenų pajamų struktūra, mln. eurų ir proc. nuo visų pajamų. </w:t>
      </w:r>
    </w:p>
    <w:p w14:paraId="4868233E" w14:textId="1835CD13" w:rsidR="00DA640A" w:rsidRDefault="00EB349D" w:rsidP="00DA640A">
      <w:pPr>
        <w:autoSpaceDE w:val="0"/>
        <w:autoSpaceDN w:val="0"/>
        <w:adjustRightInd w:val="0"/>
        <w:jc w:val="both"/>
        <w:rPr>
          <w:color w:val="000000" w:themeColor="text1"/>
        </w:rPr>
      </w:pPr>
      <w:r>
        <w:rPr>
          <w:noProof/>
        </w:rPr>
        <w:drawing>
          <wp:inline distT="0" distB="0" distL="0" distR="0" wp14:anchorId="630908AC" wp14:editId="5721BEA4">
            <wp:extent cx="6120130" cy="2910205"/>
            <wp:effectExtent l="0" t="0" r="0" b="4445"/>
            <wp:docPr id="637891499" name="Diagrama 1">
              <a:extLst xmlns:a="http://schemas.openxmlformats.org/drawingml/2006/main">
                <a:ext uri="{FF2B5EF4-FFF2-40B4-BE49-F238E27FC236}">
                  <a16:creationId xmlns:a16="http://schemas.microsoft.com/office/drawing/2014/main" id="{3004D547-AB21-43AD-9C01-C08CCD9E35FE}"/>
                </a:ext>
              </a:extLst>
            </wp:docPr>
            <wp:cNvGraphicFramePr/>
            <a:graphic xmlns:a="http://schemas.openxmlformats.org/drawingml/2006/main">
              <a:graphicData uri="http://schemas.openxmlformats.org/drawingml/2006/chart">
                <c:chart xmlns:c="http://schemas.openxmlformats.org/drawingml/2006/chart" r:id="rId15"/>
              </a:graphicData>
            </a:graphic>
          </wp:inline>
        </w:drawing>
      </w:r>
    </w:p>
    <w:p w14:paraId="160B99E9" w14:textId="77777777" w:rsidR="00EB349D" w:rsidRDefault="00EB349D" w:rsidP="00DA640A">
      <w:pPr>
        <w:autoSpaceDE w:val="0"/>
        <w:autoSpaceDN w:val="0"/>
        <w:adjustRightInd w:val="0"/>
        <w:jc w:val="both"/>
        <w:rPr>
          <w:color w:val="000000" w:themeColor="text1"/>
        </w:rPr>
      </w:pPr>
    </w:p>
    <w:p w14:paraId="7A8E5204" w14:textId="77777777" w:rsidR="00EB349D" w:rsidRPr="006B2E0D" w:rsidRDefault="00EB349D" w:rsidP="00DA640A">
      <w:pPr>
        <w:autoSpaceDE w:val="0"/>
        <w:autoSpaceDN w:val="0"/>
        <w:adjustRightInd w:val="0"/>
        <w:jc w:val="both"/>
        <w:rPr>
          <w:color w:val="000000" w:themeColor="text1"/>
        </w:rPr>
      </w:pPr>
    </w:p>
    <w:p w14:paraId="162D1B90" w14:textId="3F4C5466" w:rsidR="00DA640A" w:rsidRDefault="00DA640A" w:rsidP="005359C2">
      <w:pPr>
        <w:pStyle w:val="Sraopastraipa"/>
        <w:tabs>
          <w:tab w:val="left" w:pos="0"/>
          <w:tab w:val="left" w:pos="284"/>
        </w:tabs>
        <w:spacing w:after="0" w:line="360" w:lineRule="atLeast"/>
        <w:ind w:left="0"/>
        <w:jc w:val="both"/>
        <w:rPr>
          <w:rFonts w:ascii="Times New Roman" w:hAnsi="Times New Roman"/>
          <w:sz w:val="24"/>
          <w:szCs w:val="24"/>
          <w:lang w:val="lt-LT"/>
        </w:rPr>
      </w:pPr>
    </w:p>
    <w:p w14:paraId="3F7A1BE7" w14:textId="20603D3D" w:rsidR="00DA640A" w:rsidRPr="006B2E0D" w:rsidRDefault="00DA640A" w:rsidP="00DA640A">
      <w:pPr>
        <w:autoSpaceDE w:val="0"/>
        <w:autoSpaceDN w:val="0"/>
        <w:adjustRightInd w:val="0"/>
        <w:jc w:val="both"/>
        <w:rPr>
          <w:color w:val="000000" w:themeColor="text1"/>
          <w:sz w:val="20"/>
          <w:szCs w:val="16"/>
        </w:rPr>
      </w:pPr>
      <w:r w:rsidRPr="00C07BCE">
        <w:rPr>
          <w:b/>
          <w:bCs/>
          <w:color w:val="000000" w:themeColor="text1"/>
          <w:sz w:val="20"/>
        </w:rPr>
        <w:t>Pastaba</w:t>
      </w:r>
      <w:r w:rsidR="00B80482">
        <w:rPr>
          <w:color w:val="000000" w:themeColor="text1"/>
          <w:sz w:val="20"/>
        </w:rPr>
        <w:t>.</w:t>
      </w:r>
      <w:r w:rsidRPr="006B2E0D">
        <w:rPr>
          <w:color w:val="000000" w:themeColor="text1"/>
          <w:sz w:val="20"/>
          <w:szCs w:val="16"/>
        </w:rPr>
        <w:t xml:space="preserve"> </w:t>
      </w:r>
      <w:r w:rsidR="00B80482">
        <w:rPr>
          <w:color w:val="000000" w:themeColor="text1"/>
          <w:sz w:val="20"/>
          <w:szCs w:val="16"/>
        </w:rPr>
        <w:t>A</w:t>
      </w:r>
      <w:r w:rsidRPr="006B2E0D">
        <w:rPr>
          <w:color w:val="000000" w:themeColor="text1"/>
          <w:sz w:val="20"/>
          <w:szCs w:val="16"/>
        </w:rPr>
        <w:t>smens, gavusio 40 VDU apmokestinamųjų pajamų krepšelį per metus, visos pajamos (nuo pirmojo euro) priskiriamos atitinkamai 36</w:t>
      </w:r>
      <w:r w:rsidR="00B80482">
        <w:rPr>
          <w:color w:val="000000" w:themeColor="text1"/>
          <w:sz w:val="20"/>
          <w:szCs w:val="16"/>
        </w:rPr>
        <w:t>–</w:t>
      </w:r>
      <w:r w:rsidRPr="006B2E0D">
        <w:rPr>
          <w:color w:val="000000" w:themeColor="text1"/>
          <w:sz w:val="20"/>
          <w:szCs w:val="16"/>
        </w:rPr>
        <w:t>60 VDU intervalui, tad didesnis GPM bus mokamas tik nuo dalies minėtam intervalui priskirtų pajamų.</w:t>
      </w:r>
    </w:p>
    <w:p w14:paraId="6D57CE39" w14:textId="77777777" w:rsidR="00DA640A" w:rsidRDefault="00DA640A" w:rsidP="006B2E0D">
      <w:pPr>
        <w:pStyle w:val="Sraopastraipa"/>
        <w:tabs>
          <w:tab w:val="left" w:pos="0"/>
          <w:tab w:val="left" w:pos="284"/>
        </w:tabs>
        <w:spacing w:after="0" w:line="360" w:lineRule="atLeast"/>
        <w:ind w:left="0"/>
        <w:jc w:val="both"/>
        <w:rPr>
          <w:rFonts w:ascii="Times New Roman" w:hAnsi="Times New Roman"/>
          <w:sz w:val="24"/>
          <w:szCs w:val="24"/>
          <w:lang w:val="lt-LT"/>
        </w:rPr>
      </w:pPr>
    </w:p>
    <w:p w14:paraId="5AF0ADD2" w14:textId="44F9D430" w:rsidR="00E0525E" w:rsidRDefault="00DA640A" w:rsidP="00016FF9">
      <w:pPr>
        <w:pStyle w:val="Sraopastraipa"/>
        <w:tabs>
          <w:tab w:val="left" w:pos="0"/>
          <w:tab w:val="left" w:pos="284"/>
        </w:tabs>
        <w:spacing w:after="0" w:line="360" w:lineRule="atLeast"/>
        <w:ind w:left="0" w:firstLine="709"/>
        <w:jc w:val="both"/>
        <w:rPr>
          <w:rFonts w:ascii="Times New Roman" w:hAnsi="Times New Roman"/>
          <w:sz w:val="24"/>
          <w:szCs w:val="24"/>
          <w:lang w:val="lt-LT"/>
        </w:rPr>
      </w:pPr>
      <w:r>
        <w:rPr>
          <w:rFonts w:ascii="Times New Roman" w:hAnsi="Times New Roman"/>
          <w:sz w:val="24"/>
          <w:szCs w:val="24"/>
          <w:lang w:val="lt-LT"/>
        </w:rPr>
        <w:t>N</w:t>
      </w:r>
      <w:r w:rsidR="004C7480">
        <w:rPr>
          <w:rFonts w:ascii="Times New Roman" w:hAnsi="Times New Roman"/>
          <w:sz w:val="24"/>
          <w:szCs w:val="24"/>
          <w:lang w:val="lt-LT"/>
        </w:rPr>
        <w:t>ustačius didesnį aukštesnių pajamų, nepriklausomai nuo jų rūšies, apmokestinimo progresyvumą</w:t>
      </w:r>
      <w:r w:rsidR="009A5DC2">
        <w:rPr>
          <w:rFonts w:ascii="Times New Roman" w:hAnsi="Times New Roman"/>
          <w:sz w:val="24"/>
          <w:szCs w:val="24"/>
          <w:lang w:val="lt-LT"/>
        </w:rPr>
        <w:t xml:space="preserve">, kartu išlaikant galiojantį individualios veiklos apmokestinamosioms pajamoms, neviršijančioms 35 000 eurų sumos, taikomą režimą, </w:t>
      </w:r>
      <w:r w:rsidR="00623D99" w:rsidRPr="0049771C">
        <w:rPr>
          <w:rFonts w:ascii="Times New Roman" w:hAnsi="Times New Roman"/>
          <w:sz w:val="24"/>
          <w:szCs w:val="24"/>
          <w:lang w:val="lt-LT"/>
        </w:rPr>
        <w:t>mokestinė</w:t>
      </w:r>
      <w:r w:rsidR="00623D99">
        <w:rPr>
          <w:rFonts w:ascii="Times New Roman" w:hAnsi="Times New Roman"/>
          <w:sz w:val="24"/>
          <w:szCs w:val="24"/>
          <w:lang w:val="lt-LT"/>
        </w:rPr>
        <w:t>s</w:t>
      </w:r>
      <w:r w:rsidR="00623D99" w:rsidRPr="0049771C">
        <w:rPr>
          <w:rFonts w:ascii="Times New Roman" w:hAnsi="Times New Roman"/>
          <w:sz w:val="24"/>
          <w:szCs w:val="24"/>
          <w:lang w:val="lt-LT"/>
        </w:rPr>
        <w:t xml:space="preserve"> našt</w:t>
      </w:r>
      <w:r w:rsidR="00623D99">
        <w:rPr>
          <w:rFonts w:ascii="Times New Roman" w:hAnsi="Times New Roman"/>
          <w:sz w:val="24"/>
          <w:szCs w:val="24"/>
          <w:lang w:val="lt-LT"/>
        </w:rPr>
        <w:t>os atotrūkis</w:t>
      </w:r>
      <w:r w:rsidR="00623D99" w:rsidRPr="0049771C">
        <w:rPr>
          <w:rFonts w:ascii="Times New Roman" w:hAnsi="Times New Roman"/>
          <w:sz w:val="24"/>
          <w:szCs w:val="24"/>
          <w:lang w:val="lt-LT"/>
        </w:rPr>
        <w:t xml:space="preserve"> </w:t>
      </w:r>
      <w:r w:rsidR="00623D99">
        <w:rPr>
          <w:rFonts w:ascii="Times New Roman" w:hAnsi="Times New Roman"/>
          <w:sz w:val="24"/>
          <w:szCs w:val="24"/>
          <w:lang w:val="lt-LT"/>
        </w:rPr>
        <w:t xml:space="preserve">tarp </w:t>
      </w:r>
      <w:r w:rsidR="00DF73E6" w:rsidRPr="0049771C">
        <w:rPr>
          <w:rFonts w:ascii="Times New Roman" w:hAnsi="Times New Roman"/>
          <w:sz w:val="24"/>
          <w:szCs w:val="24"/>
          <w:lang w:val="lt-LT"/>
        </w:rPr>
        <w:t>asmenų, vykdančių individualią veiklą</w:t>
      </w:r>
      <w:r w:rsidR="00B80482">
        <w:rPr>
          <w:rFonts w:ascii="Times New Roman" w:hAnsi="Times New Roman"/>
          <w:sz w:val="24"/>
          <w:szCs w:val="24"/>
          <w:lang w:val="lt-LT"/>
        </w:rPr>
        <w:t>,</w:t>
      </w:r>
      <w:r w:rsidR="00623D99">
        <w:rPr>
          <w:rFonts w:ascii="Times New Roman" w:hAnsi="Times New Roman"/>
          <w:sz w:val="24"/>
          <w:szCs w:val="24"/>
          <w:lang w:val="lt-LT"/>
        </w:rPr>
        <w:t xml:space="preserve"> ir asmenų, </w:t>
      </w:r>
      <w:r w:rsidR="00623D99" w:rsidRPr="0049771C">
        <w:rPr>
          <w:rFonts w:ascii="Times New Roman" w:hAnsi="Times New Roman"/>
          <w:sz w:val="24"/>
          <w:szCs w:val="24"/>
          <w:lang w:val="lt-LT"/>
        </w:rPr>
        <w:t>gaunančių</w:t>
      </w:r>
      <w:r w:rsidR="00623D99">
        <w:rPr>
          <w:rFonts w:ascii="Times New Roman" w:hAnsi="Times New Roman"/>
          <w:sz w:val="24"/>
          <w:szCs w:val="24"/>
          <w:lang w:val="lt-LT"/>
        </w:rPr>
        <w:t xml:space="preserve"> </w:t>
      </w:r>
      <w:r w:rsidR="00623D99" w:rsidRPr="0049771C">
        <w:rPr>
          <w:rFonts w:ascii="Times New Roman" w:hAnsi="Times New Roman"/>
          <w:sz w:val="24"/>
          <w:szCs w:val="24"/>
          <w:lang w:val="lt-LT"/>
        </w:rPr>
        <w:t>su darbo santykiais ar jų esmę atitinkančiais santykiais susijusi</w:t>
      </w:r>
      <w:r w:rsidR="003D7A5B">
        <w:rPr>
          <w:rFonts w:ascii="Times New Roman" w:hAnsi="Times New Roman"/>
          <w:sz w:val="24"/>
          <w:szCs w:val="24"/>
          <w:lang w:val="lt-LT"/>
        </w:rPr>
        <w:t>ų</w:t>
      </w:r>
      <w:r w:rsidR="00623D99" w:rsidRPr="0049771C">
        <w:rPr>
          <w:rFonts w:ascii="Times New Roman" w:hAnsi="Times New Roman"/>
          <w:sz w:val="24"/>
          <w:szCs w:val="24"/>
          <w:lang w:val="lt-LT"/>
        </w:rPr>
        <w:t xml:space="preserve"> pajam</w:t>
      </w:r>
      <w:r w:rsidR="003D7A5B">
        <w:rPr>
          <w:rFonts w:ascii="Times New Roman" w:hAnsi="Times New Roman"/>
          <w:sz w:val="24"/>
          <w:szCs w:val="24"/>
          <w:lang w:val="lt-LT"/>
        </w:rPr>
        <w:t>ų</w:t>
      </w:r>
      <w:r w:rsidR="00B433E7">
        <w:rPr>
          <w:rFonts w:ascii="Times New Roman" w:hAnsi="Times New Roman"/>
          <w:sz w:val="24"/>
          <w:szCs w:val="24"/>
          <w:lang w:val="lt-LT"/>
        </w:rPr>
        <w:t>,</w:t>
      </w:r>
      <w:r w:rsidR="00DF73E6" w:rsidRPr="0049771C">
        <w:rPr>
          <w:rFonts w:ascii="Times New Roman" w:hAnsi="Times New Roman"/>
          <w:sz w:val="24"/>
          <w:szCs w:val="24"/>
          <w:lang w:val="lt-LT"/>
        </w:rPr>
        <w:t xml:space="preserve"> </w:t>
      </w:r>
      <w:r w:rsidR="00623D99">
        <w:rPr>
          <w:rFonts w:ascii="Times New Roman" w:hAnsi="Times New Roman"/>
          <w:sz w:val="24"/>
          <w:szCs w:val="24"/>
          <w:lang w:val="lt-LT"/>
        </w:rPr>
        <w:t>sumažėtų</w:t>
      </w:r>
      <w:r w:rsidR="005135C7">
        <w:rPr>
          <w:rFonts w:ascii="Times New Roman" w:hAnsi="Times New Roman"/>
          <w:sz w:val="24"/>
          <w:szCs w:val="24"/>
          <w:lang w:val="lt-LT"/>
        </w:rPr>
        <w:t>.</w:t>
      </w:r>
      <w:r w:rsidR="00DF73E6" w:rsidRPr="0049771C">
        <w:rPr>
          <w:rFonts w:ascii="Times New Roman" w:hAnsi="Times New Roman"/>
          <w:sz w:val="24"/>
          <w:szCs w:val="24"/>
          <w:lang w:val="lt-LT"/>
        </w:rPr>
        <w:t xml:space="preserve"> Šiuo metu individualios veiklos pajamos (uždirbtas pelnas prieš mokesčius) neretai apmokestinamos daug mažiau</w:t>
      </w:r>
      <w:r w:rsidR="00CE53E5">
        <w:rPr>
          <w:rFonts w:ascii="Times New Roman" w:hAnsi="Times New Roman"/>
          <w:sz w:val="24"/>
          <w:szCs w:val="24"/>
          <w:lang w:val="lt-LT"/>
        </w:rPr>
        <w:t>,</w:t>
      </w:r>
      <w:r w:rsidR="00DF73E6" w:rsidRPr="0049771C">
        <w:rPr>
          <w:rFonts w:ascii="Times New Roman" w:hAnsi="Times New Roman"/>
          <w:sz w:val="24"/>
          <w:szCs w:val="24"/>
          <w:lang w:val="lt-LT"/>
        </w:rPr>
        <w:t xml:space="preserve"> </w:t>
      </w:r>
      <w:r w:rsidR="00CE53E5">
        <w:rPr>
          <w:rFonts w:ascii="Times New Roman" w:hAnsi="Times New Roman"/>
          <w:sz w:val="24"/>
          <w:szCs w:val="24"/>
          <w:lang w:val="lt-LT"/>
        </w:rPr>
        <w:t>pa</w:t>
      </w:r>
      <w:r w:rsidR="00DF73E6" w:rsidRPr="0049771C">
        <w:rPr>
          <w:rFonts w:ascii="Times New Roman" w:hAnsi="Times New Roman"/>
          <w:sz w:val="24"/>
          <w:szCs w:val="24"/>
          <w:lang w:val="lt-LT"/>
        </w:rPr>
        <w:t>lygin</w:t>
      </w:r>
      <w:r w:rsidR="00CE53E5">
        <w:rPr>
          <w:rFonts w:ascii="Times New Roman" w:hAnsi="Times New Roman"/>
          <w:sz w:val="24"/>
          <w:szCs w:val="24"/>
          <w:lang w:val="lt-LT"/>
        </w:rPr>
        <w:t>ti</w:t>
      </w:r>
      <w:r w:rsidR="00DF73E6" w:rsidRPr="0049771C">
        <w:rPr>
          <w:rFonts w:ascii="Times New Roman" w:hAnsi="Times New Roman"/>
          <w:sz w:val="24"/>
          <w:szCs w:val="24"/>
          <w:lang w:val="lt-LT"/>
        </w:rPr>
        <w:t xml:space="preserve"> su tuo, kaip apmokestinama tokio paties dydžio darbo vietos kaina dirbant pagal darbo santykius. Nors tokiu būdu skatinama individuali veikla, tai neatitinka horizontal</w:t>
      </w:r>
      <w:r w:rsidR="008D5A34">
        <w:rPr>
          <w:rFonts w:ascii="Times New Roman" w:hAnsi="Times New Roman"/>
          <w:sz w:val="24"/>
          <w:szCs w:val="24"/>
          <w:lang w:val="lt-LT"/>
        </w:rPr>
        <w:t>iojo</w:t>
      </w:r>
      <w:r w:rsidR="00DF73E6" w:rsidRPr="0049771C">
        <w:rPr>
          <w:rFonts w:ascii="Times New Roman" w:hAnsi="Times New Roman"/>
          <w:sz w:val="24"/>
          <w:szCs w:val="24"/>
          <w:lang w:val="lt-LT"/>
        </w:rPr>
        <w:t xml:space="preserve"> mokesčių teisingumo principo, kad mokestinė našta neturėtų reikšmingai skirtis</w:t>
      </w:r>
      <w:r w:rsidR="00DF73E6">
        <w:rPr>
          <w:rFonts w:ascii="Times New Roman" w:hAnsi="Times New Roman"/>
          <w:sz w:val="24"/>
          <w:szCs w:val="24"/>
          <w:lang w:val="lt-LT"/>
        </w:rPr>
        <w:t>,</w:t>
      </w:r>
      <w:r w:rsidR="00DF73E6" w:rsidRPr="0049771C">
        <w:rPr>
          <w:rFonts w:ascii="Times New Roman" w:hAnsi="Times New Roman"/>
          <w:sz w:val="24"/>
          <w:szCs w:val="24"/>
          <w:lang w:val="lt-LT"/>
        </w:rPr>
        <w:t xml:space="preserve"> kai vykdomos veiklos savo esme itin artimos. </w:t>
      </w:r>
    </w:p>
    <w:p w14:paraId="72DC9F99" w14:textId="5E3905C7" w:rsidR="00623D99" w:rsidRPr="006B2E0D" w:rsidRDefault="00623D99" w:rsidP="00623D99">
      <w:pPr>
        <w:pStyle w:val="Sraopastraipa"/>
        <w:tabs>
          <w:tab w:val="left" w:pos="0"/>
          <w:tab w:val="left" w:pos="284"/>
        </w:tabs>
        <w:spacing w:after="0" w:line="360" w:lineRule="atLeast"/>
        <w:ind w:left="0" w:firstLine="709"/>
        <w:jc w:val="both"/>
        <w:rPr>
          <w:rFonts w:ascii="Times New Roman" w:hAnsi="Times New Roman"/>
          <w:color w:val="000000" w:themeColor="text1"/>
          <w:sz w:val="24"/>
          <w:szCs w:val="24"/>
          <w:lang w:val="lt-LT"/>
        </w:rPr>
      </w:pPr>
      <w:r w:rsidRPr="006B2E0D">
        <w:rPr>
          <w:rFonts w:ascii="Times New Roman" w:hAnsi="Times New Roman"/>
          <w:color w:val="000000" w:themeColor="text1"/>
          <w:sz w:val="24"/>
          <w:szCs w:val="24"/>
          <w:lang w:val="lt-LT"/>
        </w:rPr>
        <w:t xml:space="preserve">Individualios veiklos mokestinės naštos (kuri skaičiuojama GPM, </w:t>
      </w:r>
      <w:r>
        <w:rPr>
          <w:rFonts w:ascii="Times New Roman" w:hAnsi="Times New Roman"/>
          <w:color w:val="000000" w:themeColor="text1"/>
          <w:sz w:val="24"/>
          <w:szCs w:val="24"/>
          <w:lang w:val="lt-LT"/>
        </w:rPr>
        <w:t>valstybinio socialinio draudimo (toliau</w:t>
      </w:r>
      <w:r w:rsidRPr="006B2E0D">
        <w:rPr>
          <w:rFonts w:ascii="Times New Roman" w:hAnsi="Times New Roman"/>
          <w:color w:val="000000" w:themeColor="text1"/>
          <w:sz w:val="24"/>
          <w:szCs w:val="24"/>
          <w:lang w:val="lt-LT"/>
        </w:rPr>
        <w:t xml:space="preserve"> </w:t>
      </w:r>
      <w:r w:rsidRPr="003003A3">
        <w:rPr>
          <w:rFonts w:ascii="Times New Roman" w:hAnsi="Times New Roman"/>
          <w:color w:val="000000" w:themeColor="text1"/>
          <w:sz w:val="24"/>
          <w:szCs w:val="24"/>
          <w:lang w:val="lt-LT"/>
        </w:rPr>
        <w:t>–</w:t>
      </w:r>
      <w:r>
        <w:rPr>
          <w:rFonts w:ascii="Times New Roman" w:hAnsi="Times New Roman"/>
          <w:color w:val="000000" w:themeColor="text1"/>
          <w:sz w:val="24"/>
          <w:szCs w:val="24"/>
          <w:lang w:val="lt-LT"/>
        </w:rPr>
        <w:t xml:space="preserve"> VSD) </w:t>
      </w:r>
      <w:r w:rsidRPr="006B2E0D">
        <w:rPr>
          <w:rFonts w:ascii="Times New Roman" w:hAnsi="Times New Roman"/>
          <w:color w:val="000000" w:themeColor="text1"/>
          <w:sz w:val="24"/>
          <w:szCs w:val="24"/>
          <w:lang w:val="lt-LT"/>
        </w:rPr>
        <w:t xml:space="preserve">ir </w:t>
      </w:r>
      <w:r>
        <w:rPr>
          <w:rFonts w:ascii="Times New Roman" w:hAnsi="Times New Roman"/>
          <w:color w:val="000000" w:themeColor="text1"/>
          <w:sz w:val="24"/>
          <w:szCs w:val="24"/>
          <w:lang w:val="lt-LT"/>
        </w:rPr>
        <w:t>privalomojo sveikatos draudimo (toliau</w:t>
      </w:r>
      <w:r w:rsidRPr="003003A3">
        <w:rPr>
          <w:rFonts w:ascii="Times New Roman" w:hAnsi="Times New Roman"/>
          <w:color w:val="000000" w:themeColor="text1"/>
          <w:sz w:val="24"/>
          <w:szCs w:val="24"/>
          <w:lang w:val="lt-LT"/>
        </w:rPr>
        <w:t xml:space="preserve"> –</w:t>
      </w:r>
      <w:r>
        <w:rPr>
          <w:rFonts w:ascii="Times New Roman" w:hAnsi="Times New Roman"/>
          <w:color w:val="000000" w:themeColor="text1"/>
          <w:sz w:val="24"/>
          <w:szCs w:val="24"/>
          <w:lang w:val="lt-LT"/>
        </w:rPr>
        <w:t xml:space="preserve"> </w:t>
      </w:r>
      <w:r w:rsidRPr="006B2E0D">
        <w:rPr>
          <w:rFonts w:ascii="Times New Roman" w:hAnsi="Times New Roman"/>
          <w:color w:val="000000" w:themeColor="text1"/>
          <w:sz w:val="24"/>
          <w:szCs w:val="24"/>
          <w:lang w:val="lt-LT"/>
        </w:rPr>
        <w:t>PSD</w:t>
      </w:r>
      <w:r>
        <w:rPr>
          <w:rFonts w:ascii="Times New Roman" w:hAnsi="Times New Roman"/>
          <w:color w:val="000000" w:themeColor="text1"/>
          <w:sz w:val="24"/>
          <w:szCs w:val="24"/>
          <w:lang w:val="lt-LT"/>
        </w:rPr>
        <w:t>)</w:t>
      </w:r>
      <w:r w:rsidRPr="006B2E0D">
        <w:rPr>
          <w:rFonts w:ascii="Times New Roman" w:hAnsi="Times New Roman"/>
          <w:color w:val="000000" w:themeColor="text1"/>
          <w:sz w:val="24"/>
          <w:szCs w:val="24"/>
          <w:lang w:val="lt-LT"/>
        </w:rPr>
        <w:t xml:space="preserve"> įmokų sumą padali</w:t>
      </w:r>
      <w:r w:rsidR="00327724">
        <w:rPr>
          <w:rFonts w:ascii="Times New Roman" w:hAnsi="Times New Roman"/>
          <w:color w:val="000000" w:themeColor="text1"/>
          <w:sz w:val="24"/>
          <w:szCs w:val="24"/>
          <w:lang w:val="lt-LT"/>
        </w:rPr>
        <w:t>j</w:t>
      </w:r>
      <w:r w:rsidRPr="006B2E0D">
        <w:rPr>
          <w:rFonts w:ascii="Times New Roman" w:hAnsi="Times New Roman"/>
          <w:color w:val="000000" w:themeColor="text1"/>
          <w:sz w:val="24"/>
          <w:szCs w:val="24"/>
          <w:lang w:val="lt-LT"/>
        </w:rPr>
        <w:t xml:space="preserve">us iš individualios veiklos pelno prieš mokesčius) ir asmenų, gaunančių pajamų iš darbo santykių, </w:t>
      </w:r>
      <w:r w:rsidRPr="006B2E0D">
        <w:rPr>
          <w:rFonts w:ascii="Times New Roman" w:hAnsi="Times New Roman"/>
          <w:color w:val="000000" w:themeColor="text1"/>
          <w:sz w:val="24"/>
          <w:szCs w:val="24"/>
          <w:lang w:val="lt-LT"/>
        </w:rPr>
        <w:lastRenderedPageBreak/>
        <w:t xml:space="preserve">mokestinės naštos </w:t>
      </w:r>
      <w:proofErr w:type="gramStart"/>
      <w:r w:rsidRPr="006B2E0D">
        <w:rPr>
          <w:rFonts w:ascii="Times New Roman" w:hAnsi="Times New Roman"/>
          <w:color w:val="000000" w:themeColor="text1"/>
          <w:sz w:val="24"/>
          <w:szCs w:val="24"/>
          <w:lang w:val="lt-LT"/>
        </w:rPr>
        <w:t>(</w:t>
      </w:r>
      <w:proofErr w:type="gramEnd"/>
      <w:r w:rsidRPr="006B2E0D">
        <w:rPr>
          <w:rFonts w:ascii="Times New Roman" w:hAnsi="Times New Roman"/>
          <w:color w:val="000000" w:themeColor="text1"/>
          <w:sz w:val="24"/>
          <w:szCs w:val="24"/>
          <w:lang w:val="lt-LT"/>
        </w:rPr>
        <w:t>kuri skaičiuojama GPM, VSD ir PSD įmokų sumą padali</w:t>
      </w:r>
      <w:r w:rsidR="00327724">
        <w:rPr>
          <w:rFonts w:ascii="Times New Roman" w:hAnsi="Times New Roman"/>
          <w:color w:val="000000" w:themeColor="text1"/>
          <w:sz w:val="24"/>
          <w:szCs w:val="24"/>
          <w:lang w:val="lt-LT"/>
        </w:rPr>
        <w:t>j</w:t>
      </w:r>
      <w:r w:rsidRPr="006B2E0D">
        <w:rPr>
          <w:rFonts w:ascii="Times New Roman" w:hAnsi="Times New Roman"/>
          <w:color w:val="000000" w:themeColor="text1"/>
          <w:sz w:val="24"/>
          <w:szCs w:val="24"/>
          <w:lang w:val="lt-LT"/>
        </w:rPr>
        <w:t>us iš darbo vietos kainos) pokyčiai pavaizduoti 5 ir 6 grafikuose. 5 grafike pateikiamas konkretus pavyzdys, kai asmuo, vykdantis individualią veiklą, faktiškai patiria 10 proc</w:t>
      </w:r>
      <w:r w:rsidR="00327724">
        <w:rPr>
          <w:rFonts w:ascii="Times New Roman" w:hAnsi="Times New Roman"/>
          <w:color w:val="000000" w:themeColor="text1"/>
          <w:sz w:val="24"/>
          <w:szCs w:val="24"/>
          <w:lang w:val="lt-LT"/>
        </w:rPr>
        <w:t>entų</w:t>
      </w:r>
      <w:r w:rsidRPr="006B2E0D">
        <w:rPr>
          <w:rFonts w:ascii="Times New Roman" w:hAnsi="Times New Roman"/>
          <w:color w:val="000000" w:themeColor="text1"/>
          <w:sz w:val="24"/>
          <w:szCs w:val="24"/>
          <w:lang w:val="lt-LT"/>
        </w:rPr>
        <w:t xml:space="preserve"> sąnaudų nuo apyvartos, tačiau deklaruoja prezumpcines išlaidas (skaičiuojant apmokestinamąsias pajamas leidžiama apyvartą sumažinti 30 proc</w:t>
      </w:r>
      <w:r w:rsidR="00731DFC">
        <w:rPr>
          <w:rFonts w:ascii="Times New Roman" w:hAnsi="Times New Roman"/>
          <w:color w:val="000000" w:themeColor="text1"/>
          <w:sz w:val="24"/>
          <w:szCs w:val="24"/>
          <w:lang w:val="lt-LT"/>
        </w:rPr>
        <w:t>entų</w:t>
      </w:r>
      <w:r w:rsidRPr="006B2E0D">
        <w:rPr>
          <w:rFonts w:ascii="Times New Roman" w:hAnsi="Times New Roman"/>
          <w:color w:val="000000" w:themeColor="text1"/>
          <w:sz w:val="24"/>
          <w:szCs w:val="24"/>
          <w:lang w:val="lt-LT"/>
        </w:rPr>
        <w:t>). 6 grafike pateikiamas pavyzdys, kai asmuo, vykdantis individualią veiklą, deklaruoja faktines išlaidas</w:t>
      </w:r>
      <w:r w:rsidR="00731DFC">
        <w:rPr>
          <w:rFonts w:ascii="Times New Roman" w:hAnsi="Times New Roman"/>
          <w:color w:val="000000" w:themeColor="text1"/>
          <w:sz w:val="24"/>
          <w:szCs w:val="24"/>
          <w:lang w:val="lt-LT"/>
        </w:rPr>
        <w:t>,</w:t>
      </w:r>
      <w:r w:rsidRPr="006B2E0D">
        <w:rPr>
          <w:rFonts w:ascii="Times New Roman" w:hAnsi="Times New Roman"/>
          <w:color w:val="000000" w:themeColor="text1"/>
          <w:sz w:val="24"/>
          <w:szCs w:val="24"/>
          <w:lang w:val="lt-LT"/>
        </w:rPr>
        <w:t xml:space="preserve"> – šiuo atveju tai universalus pavyzdys. Kartu atvaizduojami ir su darbo santykiais susijusių pajamų mokestinės naštos pokyčiai. Šiuose grafikuose analizuojami atvejai, kai asmuo gauna atitinkamai vien tik su darbo santykiais susijusių arba vien tik individualios veiklos pajamų.</w:t>
      </w:r>
    </w:p>
    <w:p w14:paraId="14E3B1C3" w14:textId="77777777" w:rsidR="00623D99" w:rsidRPr="006B2E0D" w:rsidRDefault="00623D99" w:rsidP="00623D99">
      <w:pPr>
        <w:pStyle w:val="Sraopastraipa"/>
        <w:tabs>
          <w:tab w:val="left" w:pos="0"/>
          <w:tab w:val="left" w:pos="284"/>
        </w:tabs>
        <w:spacing w:after="0" w:line="360" w:lineRule="atLeast"/>
        <w:ind w:left="0"/>
        <w:jc w:val="both"/>
        <w:rPr>
          <w:rFonts w:ascii="Times New Roman" w:hAnsi="Times New Roman"/>
          <w:color w:val="000000" w:themeColor="text1"/>
          <w:sz w:val="24"/>
          <w:szCs w:val="24"/>
          <w:lang w:val="lt-LT"/>
        </w:rPr>
      </w:pPr>
    </w:p>
    <w:p w14:paraId="7E273F02" w14:textId="0408EBB3" w:rsidR="00623D99" w:rsidRDefault="00623D99" w:rsidP="00623D99">
      <w:pPr>
        <w:pStyle w:val="Sraopastraipa"/>
        <w:tabs>
          <w:tab w:val="left" w:pos="0"/>
          <w:tab w:val="left" w:pos="284"/>
        </w:tabs>
        <w:spacing w:after="0" w:line="360" w:lineRule="atLeast"/>
        <w:ind w:left="0"/>
        <w:jc w:val="both"/>
        <w:rPr>
          <w:rFonts w:ascii="Times New Roman" w:hAnsi="Times New Roman"/>
          <w:color w:val="000000" w:themeColor="text1"/>
          <w:sz w:val="24"/>
          <w:szCs w:val="24"/>
          <w:lang w:val="lt-LT"/>
        </w:rPr>
      </w:pPr>
      <w:r w:rsidRPr="006B2E0D">
        <w:rPr>
          <w:rFonts w:ascii="Times New Roman" w:hAnsi="Times New Roman"/>
          <w:b/>
          <w:bCs/>
          <w:color w:val="000000" w:themeColor="text1"/>
          <w:sz w:val="24"/>
          <w:szCs w:val="24"/>
          <w:lang w:val="lt-LT"/>
        </w:rPr>
        <w:t>5 grafikas.</w:t>
      </w:r>
      <w:r w:rsidRPr="006B2E0D">
        <w:rPr>
          <w:rFonts w:ascii="Times New Roman" w:hAnsi="Times New Roman"/>
          <w:color w:val="000000" w:themeColor="text1"/>
          <w:sz w:val="24"/>
          <w:szCs w:val="24"/>
          <w:lang w:val="lt-LT"/>
        </w:rPr>
        <w:t xml:space="preserve"> </w:t>
      </w:r>
      <w:r>
        <w:rPr>
          <w:rFonts w:ascii="Times New Roman" w:hAnsi="Times New Roman"/>
          <w:color w:val="000000" w:themeColor="text1"/>
          <w:sz w:val="24"/>
          <w:szCs w:val="24"/>
          <w:lang w:val="lt-LT"/>
        </w:rPr>
        <w:t xml:space="preserve">Asmenų, gaunančių su </w:t>
      </w:r>
      <w:r w:rsidRPr="006B2E0D">
        <w:rPr>
          <w:rFonts w:ascii="Times New Roman" w:hAnsi="Times New Roman"/>
          <w:color w:val="000000" w:themeColor="text1"/>
          <w:sz w:val="24"/>
          <w:szCs w:val="24"/>
          <w:lang w:val="lt-LT"/>
        </w:rPr>
        <w:t>darbo santykia</w:t>
      </w:r>
      <w:r>
        <w:rPr>
          <w:rFonts w:ascii="Times New Roman" w:hAnsi="Times New Roman"/>
          <w:color w:val="000000" w:themeColor="text1"/>
          <w:sz w:val="24"/>
          <w:szCs w:val="24"/>
          <w:lang w:val="lt-LT"/>
        </w:rPr>
        <w:t xml:space="preserve">is </w:t>
      </w:r>
      <w:r w:rsidR="00327724" w:rsidRPr="006B2E0D">
        <w:rPr>
          <w:rFonts w:ascii="Times New Roman" w:hAnsi="Times New Roman"/>
          <w:color w:val="000000" w:themeColor="text1"/>
          <w:sz w:val="24"/>
          <w:szCs w:val="24"/>
          <w:lang w:val="lt-LT"/>
        </w:rPr>
        <w:t xml:space="preserve">(DS) </w:t>
      </w:r>
      <w:r>
        <w:rPr>
          <w:rFonts w:ascii="Times New Roman" w:hAnsi="Times New Roman"/>
          <w:color w:val="000000" w:themeColor="text1"/>
          <w:sz w:val="24"/>
          <w:szCs w:val="24"/>
          <w:lang w:val="lt-LT"/>
        </w:rPr>
        <w:t>susijusi</w:t>
      </w:r>
      <w:r w:rsidR="00327724">
        <w:rPr>
          <w:rFonts w:ascii="Times New Roman" w:hAnsi="Times New Roman"/>
          <w:color w:val="000000" w:themeColor="text1"/>
          <w:sz w:val="24"/>
          <w:szCs w:val="24"/>
          <w:lang w:val="lt-LT"/>
        </w:rPr>
        <w:t>ų</w:t>
      </w:r>
      <w:r>
        <w:rPr>
          <w:rFonts w:ascii="Times New Roman" w:hAnsi="Times New Roman"/>
          <w:color w:val="000000" w:themeColor="text1"/>
          <w:sz w:val="24"/>
          <w:szCs w:val="24"/>
          <w:lang w:val="lt-LT"/>
        </w:rPr>
        <w:t xml:space="preserve"> pajam</w:t>
      </w:r>
      <w:r w:rsidR="00327724">
        <w:rPr>
          <w:rFonts w:ascii="Times New Roman" w:hAnsi="Times New Roman"/>
          <w:color w:val="000000" w:themeColor="text1"/>
          <w:sz w:val="24"/>
          <w:szCs w:val="24"/>
          <w:lang w:val="lt-LT"/>
        </w:rPr>
        <w:t>ų,</w:t>
      </w:r>
      <w:r w:rsidRPr="006B2E0D">
        <w:rPr>
          <w:rFonts w:ascii="Times New Roman" w:hAnsi="Times New Roman"/>
          <w:color w:val="000000" w:themeColor="text1"/>
          <w:sz w:val="24"/>
          <w:szCs w:val="24"/>
          <w:lang w:val="lt-LT"/>
        </w:rPr>
        <w:t xml:space="preserve"> ir </w:t>
      </w:r>
      <w:r>
        <w:rPr>
          <w:rFonts w:ascii="Times New Roman" w:hAnsi="Times New Roman"/>
          <w:color w:val="000000" w:themeColor="text1"/>
          <w:sz w:val="24"/>
          <w:szCs w:val="24"/>
          <w:lang w:val="lt-LT"/>
        </w:rPr>
        <w:t xml:space="preserve">asmenų, vykdančių </w:t>
      </w:r>
      <w:r w:rsidRPr="006B2E0D">
        <w:rPr>
          <w:rFonts w:ascii="Times New Roman" w:hAnsi="Times New Roman"/>
          <w:color w:val="000000" w:themeColor="text1"/>
          <w:sz w:val="24"/>
          <w:szCs w:val="24"/>
          <w:lang w:val="lt-LT"/>
        </w:rPr>
        <w:t>individuali</w:t>
      </w:r>
      <w:r>
        <w:rPr>
          <w:rFonts w:ascii="Times New Roman" w:hAnsi="Times New Roman"/>
          <w:color w:val="000000" w:themeColor="text1"/>
          <w:sz w:val="24"/>
          <w:szCs w:val="24"/>
          <w:lang w:val="lt-LT"/>
        </w:rPr>
        <w:t>ą</w:t>
      </w:r>
      <w:r w:rsidRPr="006B2E0D">
        <w:rPr>
          <w:rFonts w:ascii="Times New Roman" w:hAnsi="Times New Roman"/>
          <w:color w:val="000000" w:themeColor="text1"/>
          <w:sz w:val="24"/>
          <w:szCs w:val="24"/>
          <w:lang w:val="lt-LT"/>
        </w:rPr>
        <w:t xml:space="preserve"> veikl</w:t>
      </w:r>
      <w:r>
        <w:rPr>
          <w:rFonts w:ascii="Times New Roman" w:hAnsi="Times New Roman"/>
          <w:color w:val="000000" w:themeColor="text1"/>
          <w:sz w:val="24"/>
          <w:szCs w:val="24"/>
          <w:lang w:val="lt-LT"/>
        </w:rPr>
        <w:t>ą</w:t>
      </w:r>
      <w:r w:rsidRPr="006B2E0D">
        <w:rPr>
          <w:rFonts w:ascii="Times New Roman" w:hAnsi="Times New Roman"/>
          <w:color w:val="000000" w:themeColor="text1"/>
          <w:sz w:val="24"/>
          <w:szCs w:val="24"/>
          <w:lang w:val="lt-LT"/>
        </w:rPr>
        <w:t xml:space="preserve"> (IDV), kai deklaruojamos </w:t>
      </w:r>
      <w:proofErr w:type="spellStart"/>
      <w:r w:rsidRPr="006B2E0D">
        <w:rPr>
          <w:rFonts w:ascii="Times New Roman" w:hAnsi="Times New Roman"/>
          <w:color w:val="000000" w:themeColor="text1"/>
          <w:sz w:val="24"/>
          <w:szCs w:val="24"/>
          <w:lang w:val="lt-LT"/>
        </w:rPr>
        <w:t>prezumpcinės</w:t>
      </w:r>
      <w:proofErr w:type="spellEnd"/>
      <w:r w:rsidRPr="006B2E0D">
        <w:rPr>
          <w:rFonts w:ascii="Times New Roman" w:hAnsi="Times New Roman"/>
          <w:color w:val="000000" w:themeColor="text1"/>
          <w:sz w:val="24"/>
          <w:szCs w:val="24"/>
          <w:lang w:val="lt-LT"/>
        </w:rPr>
        <w:t xml:space="preserve"> sąnaudos faktiškai patiriant 10 proc</w:t>
      </w:r>
      <w:r w:rsidR="00327724">
        <w:rPr>
          <w:rFonts w:ascii="Times New Roman" w:hAnsi="Times New Roman"/>
          <w:color w:val="000000" w:themeColor="text1"/>
          <w:sz w:val="24"/>
          <w:szCs w:val="24"/>
          <w:lang w:val="lt-LT"/>
        </w:rPr>
        <w:t>entų</w:t>
      </w:r>
      <w:r w:rsidRPr="006B2E0D">
        <w:rPr>
          <w:rFonts w:ascii="Times New Roman" w:hAnsi="Times New Roman"/>
          <w:color w:val="000000" w:themeColor="text1"/>
          <w:sz w:val="24"/>
          <w:szCs w:val="24"/>
          <w:lang w:val="lt-LT"/>
        </w:rPr>
        <w:t xml:space="preserve"> sąnaudų nuo apyvartos, </w:t>
      </w:r>
      <w:r>
        <w:rPr>
          <w:rFonts w:ascii="Times New Roman" w:hAnsi="Times New Roman"/>
          <w:color w:val="000000" w:themeColor="text1"/>
          <w:sz w:val="24"/>
          <w:szCs w:val="24"/>
          <w:lang w:val="lt-LT"/>
        </w:rPr>
        <w:t xml:space="preserve">mokestinės naštos </w:t>
      </w:r>
      <w:r w:rsidRPr="006B2E0D">
        <w:rPr>
          <w:rFonts w:ascii="Times New Roman" w:hAnsi="Times New Roman"/>
          <w:color w:val="000000" w:themeColor="text1"/>
          <w:sz w:val="24"/>
          <w:szCs w:val="24"/>
          <w:lang w:val="lt-LT"/>
        </w:rPr>
        <w:t>palyginimas prieš pakeitim</w:t>
      </w:r>
      <w:r w:rsidR="00327724">
        <w:rPr>
          <w:rFonts w:ascii="Times New Roman" w:hAnsi="Times New Roman"/>
          <w:color w:val="000000" w:themeColor="text1"/>
          <w:sz w:val="24"/>
          <w:szCs w:val="24"/>
          <w:lang w:val="lt-LT"/>
        </w:rPr>
        <w:t>us</w:t>
      </w:r>
      <w:r w:rsidR="00327724" w:rsidRPr="00327724">
        <w:rPr>
          <w:rFonts w:ascii="Times New Roman" w:hAnsi="Times New Roman"/>
          <w:color w:val="000000" w:themeColor="text1"/>
          <w:sz w:val="24"/>
          <w:szCs w:val="24"/>
          <w:lang w:val="lt-LT"/>
        </w:rPr>
        <w:t xml:space="preserve"> </w:t>
      </w:r>
      <w:r w:rsidR="00327724" w:rsidRPr="006B2E0D">
        <w:rPr>
          <w:rFonts w:ascii="Times New Roman" w:hAnsi="Times New Roman"/>
          <w:color w:val="000000" w:themeColor="text1"/>
          <w:sz w:val="24"/>
          <w:szCs w:val="24"/>
          <w:lang w:val="lt-LT"/>
        </w:rPr>
        <w:t>ir po</w:t>
      </w:r>
      <w:r w:rsidR="00327724">
        <w:rPr>
          <w:rFonts w:ascii="Times New Roman" w:hAnsi="Times New Roman"/>
          <w:color w:val="000000" w:themeColor="text1"/>
          <w:sz w:val="24"/>
          <w:szCs w:val="24"/>
          <w:lang w:val="lt-LT"/>
        </w:rPr>
        <w:t xml:space="preserve"> jų</w:t>
      </w:r>
      <w:r w:rsidRPr="006B2E0D">
        <w:rPr>
          <w:rFonts w:ascii="Times New Roman" w:hAnsi="Times New Roman"/>
          <w:color w:val="000000" w:themeColor="text1"/>
          <w:sz w:val="24"/>
          <w:szCs w:val="24"/>
          <w:lang w:val="lt-LT"/>
        </w:rPr>
        <w:t xml:space="preserve"> (grafike raudonai pažymėti pakeitimai ties paveiktais pajamų dydžiais).</w:t>
      </w:r>
    </w:p>
    <w:p w14:paraId="683DD7AB" w14:textId="77777777" w:rsidR="007F4D44" w:rsidRDefault="007F4D44" w:rsidP="00623D99">
      <w:pPr>
        <w:pStyle w:val="Sraopastraipa"/>
        <w:tabs>
          <w:tab w:val="left" w:pos="0"/>
          <w:tab w:val="left" w:pos="284"/>
        </w:tabs>
        <w:spacing w:after="0" w:line="360" w:lineRule="atLeast"/>
        <w:ind w:left="0"/>
        <w:jc w:val="both"/>
        <w:rPr>
          <w:rFonts w:ascii="Times New Roman" w:hAnsi="Times New Roman"/>
          <w:color w:val="000000" w:themeColor="text1"/>
          <w:sz w:val="24"/>
          <w:szCs w:val="24"/>
          <w:lang w:val="lt-LT"/>
        </w:rPr>
      </w:pPr>
    </w:p>
    <w:p w14:paraId="40CC825F" w14:textId="0463363C" w:rsidR="00DC0ADB" w:rsidRDefault="00602850" w:rsidP="00623D99">
      <w:pPr>
        <w:pStyle w:val="Sraopastraipa"/>
        <w:tabs>
          <w:tab w:val="left" w:pos="0"/>
          <w:tab w:val="left" w:pos="284"/>
        </w:tabs>
        <w:spacing w:after="0" w:line="360" w:lineRule="atLeast"/>
        <w:ind w:left="0"/>
        <w:jc w:val="both"/>
        <w:rPr>
          <w:rFonts w:ascii="Times New Roman" w:hAnsi="Times New Roman"/>
          <w:color w:val="000000" w:themeColor="text1"/>
          <w:sz w:val="24"/>
          <w:szCs w:val="24"/>
          <w:lang w:val="lt-LT"/>
        </w:rPr>
      </w:pPr>
      <w:r>
        <w:rPr>
          <w:rFonts w:ascii="Times New Roman" w:hAnsi="Times New Roman"/>
          <w:noProof/>
          <w:color w:val="000000" w:themeColor="text1"/>
          <w:sz w:val="24"/>
          <w:szCs w:val="24"/>
          <w:lang w:val="lt-LT"/>
        </w:rPr>
        <w:drawing>
          <wp:inline distT="0" distB="0" distL="0" distR="0" wp14:anchorId="6FF0B1FB" wp14:editId="26D1124E">
            <wp:extent cx="6330950" cy="3818795"/>
            <wp:effectExtent l="0" t="0" r="0" b="0"/>
            <wp:docPr id="1778196425"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364997" cy="3839332"/>
                    </a:xfrm>
                    <a:prstGeom prst="rect">
                      <a:avLst/>
                    </a:prstGeom>
                    <a:noFill/>
                  </pic:spPr>
                </pic:pic>
              </a:graphicData>
            </a:graphic>
          </wp:inline>
        </w:drawing>
      </w:r>
    </w:p>
    <w:p w14:paraId="0F77C867" w14:textId="77777777" w:rsidR="00DC0ADB" w:rsidRPr="006B2E0D" w:rsidRDefault="00DC0ADB" w:rsidP="00623D99">
      <w:pPr>
        <w:pStyle w:val="Sraopastraipa"/>
        <w:tabs>
          <w:tab w:val="left" w:pos="0"/>
          <w:tab w:val="left" w:pos="284"/>
        </w:tabs>
        <w:spacing w:after="0" w:line="360" w:lineRule="atLeast"/>
        <w:ind w:left="0"/>
        <w:jc w:val="both"/>
        <w:rPr>
          <w:rFonts w:ascii="Times New Roman" w:hAnsi="Times New Roman"/>
          <w:color w:val="000000" w:themeColor="text1"/>
          <w:sz w:val="24"/>
          <w:szCs w:val="24"/>
          <w:lang w:val="lt-LT"/>
        </w:rPr>
      </w:pPr>
    </w:p>
    <w:p w14:paraId="7CDBEC17" w14:textId="66C60925" w:rsidR="00623D99" w:rsidRDefault="00623D99" w:rsidP="006B2E0D">
      <w:pPr>
        <w:pStyle w:val="Sraopastraipa"/>
        <w:tabs>
          <w:tab w:val="left" w:pos="0"/>
          <w:tab w:val="left" w:pos="284"/>
        </w:tabs>
        <w:spacing w:after="0" w:line="360" w:lineRule="atLeast"/>
        <w:ind w:left="0"/>
        <w:jc w:val="both"/>
        <w:rPr>
          <w:rFonts w:ascii="Times New Roman" w:hAnsi="Times New Roman"/>
          <w:sz w:val="24"/>
          <w:szCs w:val="24"/>
          <w:lang w:val="lt-LT"/>
        </w:rPr>
      </w:pPr>
    </w:p>
    <w:p w14:paraId="789FC944" w14:textId="77777777" w:rsidR="000D326B" w:rsidRDefault="000D326B" w:rsidP="006B2E0D">
      <w:pPr>
        <w:pStyle w:val="Sraopastraipa"/>
        <w:tabs>
          <w:tab w:val="left" w:pos="0"/>
          <w:tab w:val="left" w:pos="284"/>
        </w:tabs>
        <w:spacing w:after="0" w:line="360" w:lineRule="atLeast"/>
        <w:ind w:left="0"/>
        <w:jc w:val="both"/>
        <w:rPr>
          <w:rFonts w:ascii="Times New Roman" w:hAnsi="Times New Roman"/>
          <w:sz w:val="24"/>
          <w:szCs w:val="24"/>
          <w:lang w:val="lt-LT"/>
        </w:rPr>
      </w:pPr>
    </w:p>
    <w:p w14:paraId="335EBE81" w14:textId="77777777" w:rsidR="000D326B" w:rsidRDefault="000D326B" w:rsidP="006B2E0D">
      <w:pPr>
        <w:pStyle w:val="Sraopastraipa"/>
        <w:tabs>
          <w:tab w:val="left" w:pos="0"/>
          <w:tab w:val="left" w:pos="284"/>
        </w:tabs>
        <w:spacing w:after="0" w:line="360" w:lineRule="atLeast"/>
        <w:ind w:left="0"/>
        <w:jc w:val="both"/>
        <w:rPr>
          <w:rFonts w:ascii="Times New Roman" w:hAnsi="Times New Roman"/>
          <w:sz w:val="24"/>
          <w:szCs w:val="24"/>
          <w:lang w:val="lt-LT"/>
        </w:rPr>
      </w:pPr>
    </w:p>
    <w:p w14:paraId="20F0C07F" w14:textId="1D451E6E" w:rsidR="000D326B" w:rsidRDefault="000D326B" w:rsidP="006B2E0D">
      <w:pPr>
        <w:pStyle w:val="Sraopastraipa"/>
        <w:tabs>
          <w:tab w:val="left" w:pos="0"/>
          <w:tab w:val="left" w:pos="284"/>
        </w:tabs>
        <w:spacing w:after="0" w:line="360" w:lineRule="atLeast"/>
        <w:ind w:left="0"/>
        <w:jc w:val="both"/>
        <w:rPr>
          <w:rFonts w:ascii="Times New Roman" w:hAnsi="Times New Roman"/>
          <w:sz w:val="24"/>
          <w:szCs w:val="24"/>
          <w:lang w:val="lt-LT"/>
        </w:rPr>
      </w:pPr>
      <w:r>
        <w:rPr>
          <w:rFonts w:ascii="Times New Roman" w:hAnsi="Times New Roman"/>
          <w:noProof/>
          <w:sz w:val="24"/>
          <w:szCs w:val="24"/>
          <w:lang w:val="lt-LT"/>
        </w:rPr>
        <w:lastRenderedPageBreak/>
        <w:drawing>
          <wp:inline distT="0" distB="0" distL="0" distR="0" wp14:anchorId="4F1817B1" wp14:editId="495396E8">
            <wp:extent cx="6222365" cy="3717152"/>
            <wp:effectExtent l="0" t="0" r="6985" b="0"/>
            <wp:docPr id="135079826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235852" cy="3725209"/>
                    </a:xfrm>
                    <a:prstGeom prst="rect">
                      <a:avLst/>
                    </a:prstGeom>
                    <a:noFill/>
                  </pic:spPr>
                </pic:pic>
              </a:graphicData>
            </a:graphic>
          </wp:inline>
        </w:drawing>
      </w:r>
    </w:p>
    <w:p w14:paraId="568BBA08" w14:textId="77777777" w:rsidR="000D326B" w:rsidRDefault="000D326B" w:rsidP="006B2E0D">
      <w:pPr>
        <w:pStyle w:val="Sraopastraipa"/>
        <w:tabs>
          <w:tab w:val="left" w:pos="0"/>
          <w:tab w:val="left" w:pos="284"/>
        </w:tabs>
        <w:spacing w:after="0" w:line="360" w:lineRule="atLeast"/>
        <w:ind w:left="0"/>
        <w:jc w:val="both"/>
        <w:rPr>
          <w:rFonts w:ascii="Times New Roman" w:hAnsi="Times New Roman"/>
          <w:sz w:val="24"/>
          <w:szCs w:val="24"/>
          <w:lang w:val="lt-LT"/>
        </w:rPr>
      </w:pPr>
    </w:p>
    <w:p w14:paraId="2E38D0BD" w14:textId="77777777" w:rsidR="00623D99" w:rsidRDefault="00623D99" w:rsidP="00016FF9">
      <w:pPr>
        <w:pStyle w:val="Sraopastraipa"/>
        <w:tabs>
          <w:tab w:val="left" w:pos="0"/>
          <w:tab w:val="left" w:pos="284"/>
        </w:tabs>
        <w:spacing w:after="0" w:line="360" w:lineRule="atLeast"/>
        <w:ind w:left="0" w:firstLine="709"/>
        <w:jc w:val="both"/>
        <w:rPr>
          <w:rFonts w:ascii="Times New Roman" w:hAnsi="Times New Roman"/>
          <w:sz w:val="24"/>
          <w:szCs w:val="24"/>
          <w:lang w:val="lt-LT"/>
        </w:rPr>
      </w:pPr>
    </w:p>
    <w:p w14:paraId="69805F01" w14:textId="216B26D7" w:rsidR="00623D99" w:rsidRDefault="00623D99" w:rsidP="00623D99">
      <w:pPr>
        <w:tabs>
          <w:tab w:val="left" w:pos="0"/>
          <w:tab w:val="left" w:pos="284"/>
        </w:tabs>
        <w:spacing w:line="360" w:lineRule="atLeast"/>
        <w:jc w:val="both"/>
        <w:rPr>
          <w:color w:val="000000" w:themeColor="text1"/>
          <w:szCs w:val="24"/>
        </w:rPr>
      </w:pPr>
      <w:r w:rsidRPr="006B2E0D">
        <w:rPr>
          <w:b/>
          <w:bCs/>
          <w:color w:val="000000" w:themeColor="text1"/>
          <w:szCs w:val="24"/>
        </w:rPr>
        <w:t>6 grafikas</w:t>
      </w:r>
      <w:r w:rsidRPr="006B2E0D">
        <w:rPr>
          <w:color w:val="000000" w:themeColor="text1"/>
          <w:szCs w:val="24"/>
        </w:rPr>
        <w:t xml:space="preserve">. </w:t>
      </w:r>
      <w:r>
        <w:rPr>
          <w:color w:val="000000" w:themeColor="text1"/>
          <w:szCs w:val="24"/>
        </w:rPr>
        <w:t xml:space="preserve">Asmenų, gaunančių su </w:t>
      </w:r>
      <w:r w:rsidRPr="003003A3">
        <w:rPr>
          <w:color w:val="000000" w:themeColor="text1"/>
          <w:szCs w:val="24"/>
        </w:rPr>
        <w:t>darbo santykia</w:t>
      </w:r>
      <w:r>
        <w:rPr>
          <w:color w:val="000000" w:themeColor="text1"/>
          <w:szCs w:val="24"/>
        </w:rPr>
        <w:t xml:space="preserve">is </w:t>
      </w:r>
      <w:r w:rsidR="00327724" w:rsidRPr="003003A3">
        <w:rPr>
          <w:color w:val="000000" w:themeColor="text1"/>
          <w:szCs w:val="24"/>
        </w:rPr>
        <w:t xml:space="preserve">(DS) </w:t>
      </w:r>
      <w:r>
        <w:rPr>
          <w:color w:val="000000" w:themeColor="text1"/>
          <w:szCs w:val="24"/>
        </w:rPr>
        <w:t>susijusi</w:t>
      </w:r>
      <w:r w:rsidR="00327724">
        <w:rPr>
          <w:color w:val="000000" w:themeColor="text1"/>
          <w:szCs w:val="24"/>
        </w:rPr>
        <w:t>ų</w:t>
      </w:r>
      <w:r>
        <w:rPr>
          <w:color w:val="000000" w:themeColor="text1"/>
          <w:szCs w:val="24"/>
        </w:rPr>
        <w:t xml:space="preserve"> pajam</w:t>
      </w:r>
      <w:r w:rsidR="00327724">
        <w:rPr>
          <w:color w:val="000000" w:themeColor="text1"/>
          <w:szCs w:val="24"/>
        </w:rPr>
        <w:t>ų,</w:t>
      </w:r>
      <w:r w:rsidRPr="003003A3">
        <w:rPr>
          <w:color w:val="000000" w:themeColor="text1"/>
          <w:szCs w:val="24"/>
        </w:rPr>
        <w:t xml:space="preserve"> ir </w:t>
      </w:r>
      <w:r>
        <w:rPr>
          <w:color w:val="000000" w:themeColor="text1"/>
          <w:szCs w:val="24"/>
        </w:rPr>
        <w:t xml:space="preserve">asmenų, vykdančių </w:t>
      </w:r>
      <w:r w:rsidRPr="003003A3">
        <w:rPr>
          <w:color w:val="000000" w:themeColor="text1"/>
          <w:szCs w:val="24"/>
        </w:rPr>
        <w:t>individuali</w:t>
      </w:r>
      <w:r>
        <w:rPr>
          <w:color w:val="000000" w:themeColor="text1"/>
          <w:szCs w:val="24"/>
        </w:rPr>
        <w:t>ą</w:t>
      </w:r>
      <w:r w:rsidRPr="003003A3">
        <w:rPr>
          <w:color w:val="000000" w:themeColor="text1"/>
          <w:szCs w:val="24"/>
        </w:rPr>
        <w:t xml:space="preserve"> veikl</w:t>
      </w:r>
      <w:r>
        <w:rPr>
          <w:color w:val="000000" w:themeColor="text1"/>
          <w:szCs w:val="24"/>
        </w:rPr>
        <w:t>ą</w:t>
      </w:r>
      <w:r w:rsidRPr="003003A3">
        <w:rPr>
          <w:color w:val="000000" w:themeColor="text1"/>
          <w:szCs w:val="24"/>
        </w:rPr>
        <w:t xml:space="preserve"> (IDV)</w:t>
      </w:r>
      <w:r w:rsidRPr="006B2E0D">
        <w:rPr>
          <w:color w:val="000000" w:themeColor="text1"/>
          <w:szCs w:val="24"/>
        </w:rPr>
        <w:t xml:space="preserve">, kai deklaruojamos faktinės sąnaudos, </w:t>
      </w:r>
      <w:r w:rsidR="009F5E40">
        <w:rPr>
          <w:color w:val="000000" w:themeColor="text1"/>
          <w:szCs w:val="24"/>
        </w:rPr>
        <w:t xml:space="preserve">mokestinės naštos </w:t>
      </w:r>
      <w:r w:rsidRPr="006B2E0D">
        <w:rPr>
          <w:color w:val="000000" w:themeColor="text1"/>
          <w:szCs w:val="24"/>
        </w:rPr>
        <w:t>palyginimas prieš pakeitim</w:t>
      </w:r>
      <w:r w:rsidR="00327724">
        <w:rPr>
          <w:color w:val="000000" w:themeColor="text1"/>
          <w:szCs w:val="24"/>
        </w:rPr>
        <w:t>us</w:t>
      </w:r>
      <w:r w:rsidR="00327724" w:rsidRPr="00327724">
        <w:rPr>
          <w:color w:val="000000" w:themeColor="text1"/>
          <w:szCs w:val="24"/>
        </w:rPr>
        <w:t xml:space="preserve"> </w:t>
      </w:r>
      <w:r w:rsidR="00327724" w:rsidRPr="006B2E0D">
        <w:rPr>
          <w:color w:val="000000" w:themeColor="text1"/>
          <w:szCs w:val="24"/>
        </w:rPr>
        <w:t>ir po</w:t>
      </w:r>
      <w:r w:rsidRPr="006B2E0D">
        <w:rPr>
          <w:color w:val="000000" w:themeColor="text1"/>
          <w:szCs w:val="24"/>
        </w:rPr>
        <w:t xml:space="preserve"> </w:t>
      </w:r>
      <w:r w:rsidR="00327724">
        <w:rPr>
          <w:color w:val="000000" w:themeColor="text1"/>
          <w:szCs w:val="24"/>
        </w:rPr>
        <w:t xml:space="preserve">jų </w:t>
      </w:r>
      <w:r w:rsidRPr="006B2E0D">
        <w:rPr>
          <w:color w:val="000000" w:themeColor="text1"/>
          <w:szCs w:val="24"/>
        </w:rPr>
        <w:t>(grafike raudonai pažymėti pakeitimai ties paveiktais pajamų dydžiais).</w:t>
      </w:r>
    </w:p>
    <w:p w14:paraId="1D066891" w14:textId="77777777" w:rsidR="000D326B" w:rsidRDefault="000D326B" w:rsidP="00623D99">
      <w:pPr>
        <w:tabs>
          <w:tab w:val="left" w:pos="0"/>
          <w:tab w:val="left" w:pos="284"/>
        </w:tabs>
        <w:spacing w:line="360" w:lineRule="atLeast"/>
        <w:jc w:val="both"/>
        <w:rPr>
          <w:color w:val="000000" w:themeColor="text1"/>
          <w:szCs w:val="24"/>
        </w:rPr>
      </w:pPr>
    </w:p>
    <w:p w14:paraId="52E0703A" w14:textId="77777777" w:rsidR="000D326B" w:rsidRDefault="000D326B" w:rsidP="00623D99">
      <w:pPr>
        <w:tabs>
          <w:tab w:val="left" w:pos="0"/>
          <w:tab w:val="left" w:pos="284"/>
        </w:tabs>
        <w:spacing w:line="360" w:lineRule="atLeast"/>
        <w:jc w:val="both"/>
        <w:rPr>
          <w:color w:val="000000" w:themeColor="text1"/>
          <w:szCs w:val="24"/>
        </w:rPr>
      </w:pPr>
    </w:p>
    <w:p w14:paraId="1B0DB2AD" w14:textId="41E6A4A9" w:rsidR="000D326B" w:rsidRPr="006B2E0D" w:rsidRDefault="00602850" w:rsidP="00623D99">
      <w:pPr>
        <w:tabs>
          <w:tab w:val="left" w:pos="0"/>
          <w:tab w:val="left" w:pos="284"/>
        </w:tabs>
        <w:spacing w:line="360" w:lineRule="atLeast"/>
        <w:jc w:val="both"/>
        <w:rPr>
          <w:color w:val="000000" w:themeColor="text1"/>
          <w:szCs w:val="24"/>
        </w:rPr>
      </w:pPr>
      <w:r>
        <w:rPr>
          <w:noProof/>
          <w:color w:val="000000" w:themeColor="text1"/>
          <w:szCs w:val="24"/>
        </w:rPr>
        <w:drawing>
          <wp:inline distT="0" distB="0" distL="0" distR="0" wp14:anchorId="74E52C90" wp14:editId="0440E9BC">
            <wp:extent cx="6145783" cy="3743325"/>
            <wp:effectExtent l="0" t="0" r="7620" b="0"/>
            <wp:docPr id="908838307"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65538" cy="3755357"/>
                    </a:xfrm>
                    <a:prstGeom prst="rect">
                      <a:avLst/>
                    </a:prstGeom>
                    <a:noFill/>
                  </pic:spPr>
                </pic:pic>
              </a:graphicData>
            </a:graphic>
          </wp:inline>
        </w:drawing>
      </w:r>
    </w:p>
    <w:p w14:paraId="00E8E704" w14:textId="42C4373D" w:rsidR="000D326B" w:rsidRDefault="000D326B" w:rsidP="000D326B">
      <w:pPr>
        <w:tabs>
          <w:tab w:val="left" w:pos="0"/>
          <w:tab w:val="left" w:pos="284"/>
        </w:tabs>
        <w:spacing w:line="360" w:lineRule="atLeast"/>
        <w:rPr>
          <w:szCs w:val="24"/>
        </w:rPr>
      </w:pPr>
      <w:r>
        <w:rPr>
          <w:noProof/>
          <w:szCs w:val="24"/>
        </w:rPr>
        <w:lastRenderedPageBreak/>
        <w:drawing>
          <wp:inline distT="0" distB="0" distL="0" distR="0" wp14:anchorId="54635DED" wp14:editId="3A7060DE">
            <wp:extent cx="6170587" cy="3643312"/>
            <wp:effectExtent l="0" t="0" r="1905" b="0"/>
            <wp:docPr id="154573739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97602" cy="3659262"/>
                    </a:xfrm>
                    <a:prstGeom prst="rect">
                      <a:avLst/>
                    </a:prstGeom>
                    <a:noFill/>
                  </pic:spPr>
                </pic:pic>
              </a:graphicData>
            </a:graphic>
          </wp:inline>
        </w:drawing>
      </w:r>
    </w:p>
    <w:p w14:paraId="39FC2D48" w14:textId="77777777" w:rsidR="000D326B" w:rsidRPr="000D326B" w:rsidRDefault="000D326B" w:rsidP="000D326B">
      <w:pPr>
        <w:tabs>
          <w:tab w:val="left" w:pos="0"/>
          <w:tab w:val="left" w:pos="284"/>
        </w:tabs>
        <w:spacing w:line="360" w:lineRule="atLeast"/>
        <w:rPr>
          <w:szCs w:val="24"/>
        </w:rPr>
      </w:pPr>
    </w:p>
    <w:p w14:paraId="39D04039" w14:textId="075FE683" w:rsidR="009F5E40" w:rsidRDefault="009F5E40" w:rsidP="0059123C">
      <w:pPr>
        <w:pStyle w:val="Sraopastraipa"/>
        <w:tabs>
          <w:tab w:val="left" w:pos="0"/>
          <w:tab w:val="left" w:pos="284"/>
        </w:tabs>
        <w:spacing w:after="0" w:line="360" w:lineRule="atLeast"/>
        <w:ind w:left="0"/>
        <w:jc w:val="both"/>
        <w:rPr>
          <w:rFonts w:ascii="Times New Roman" w:hAnsi="Times New Roman"/>
          <w:sz w:val="24"/>
          <w:szCs w:val="24"/>
          <w:lang w:val="lt-LT"/>
        </w:rPr>
      </w:pPr>
    </w:p>
    <w:p w14:paraId="40DE40EA" w14:textId="2A837A2A" w:rsidR="009F5E40" w:rsidRPr="006B2E0D" w:rsidRDefault="009F5E40" w:rsidP="009F5E40">
      <w:pPr>
        <w:tabs>
          <w:tab w:val="left" w:pos="1134"/>
        </w:tabs>
        <w:jc w:val="both"/>
        <w:rPr>
          <w:iCs/>
          <w:color w:val="000000" w:themeColor="text1"/>
          <w:sz w:val="20"/>
        </w:rPr>
      </w:pPr>
      <w:r w:rsidRPr="006B2E0D">
        <w:rPr>
          <w:iCs/>
          <w:color w:val="000000" w:themeColor="text1"/>
          <w:sz w:val="20"/>
        </w:rPr>
        <w:t xml:space="preserve">Pastabos dėl 5 ir 6 grafikų: </w:t>
      </w:r>
    </w:p>
    <w:p w14:paraId="296D14F8" w14:textId="701D6380" w:rsidR="009F5E40" w:rsidRPr="006B2E0D" w:rsidRDefault="009F5E40" w:rsidP="009F5E40">
      <w:pPr>
        <w:pStyle w:val="Sraopastraipa"/>
        <w:tabs>
          <w:tab w:val="left" w:pos="1134"/>
        </w:tabs>
        <w:spacing w:after="0" w:line="240" w:lineRule="auto"/>
        <w:ind w:left="0"/>
        <w:jc w:val="both"/>
        <w:rPr>
          <w:rFonts w:ascii="Times New Roman" w:hAnsi="Times New Roman"/>
          <w:iCs/>
          <w:color w:val="000000" w:themeColor="text1"/>
          <w:sz w:val="20"/>
          <w:lang w:val="lt-LT"/>
        </w:rPr>
      </w:pPr>
      <w:r w:rsidRPr="006B2E0D">
        <w:rPr>
          <w:rFonts w:ascii="Times New Roman" w:hAnsi="Times New Roman"/>
          <w:iCs/>
          <w:color w:val="000000" w:themeColor="text1"/>
          <w:sz w:val="20"/>
          <w:lang w:val="lt-LT"/>
        </w:rPr>
        <w:t xml:space="preserve">1) x ašyje palyginamosiomis sąlygomis atvaizduojamos </w:t>
      </w:r>
      <w:r>
        <w:rPr>
          <w:rFonts w:ascii="Times New Roman" w:hAnsi="Times New Roman"/>
          <w:iCs/>
          <w:color w:val="000000" w:themeColor="text1"/>
          <w:sz w:val="20"/>
          <w:lang w:val="lt-LT"/>
        </w:rPr>
        <w:t xml:space="preserve">su </w:t>
      </w:r>
      <w:r w:rsidRPr="006B2E0D">
        <w:rPr>
          <w:rFonts w:ascii="Times New Roman" w:hAnsi="Times New Roman"/>
          <w:iCs/>
          <w:color w:val="000000" w:themeColor="text1"/>
          <w:sz w:val="20"/>
          <w:lang w:val="lt-LT"/>
        </w:rPr>
        <w:t>darbo santyki</w:t>
      </w:r>
      <w:r>
        <w:rPr>
          <w:rFonts w:ascii="Times New Roman" w:hAnsi="Times New Roman"/>
          <w:iCs/>
          <w:color w:val="000000" w:themeColor="text1"/>
          <w:sz w:val="20"/>
          <w:lang w:val="lt-LT"/>
        </w:rPr>
        <w:t>ais susijusios pajamos</w:t>
      </w:r>
      <w:r w:rsidRPr="006B2E0D">
        <w:rPr>
          <w:rFonts w:ascii="Times New Roman" w:hAnsi="Times New Roman"/>
          <w:iCs/>
          <w:color w:val="000000" w:themeColor="text1"/>
          <w:sz w:val="20"/>
          <w:lang w:val="lt-LT"/>
        </w:rPr>
        <w:t xml:space="preserve"> ir individualios veiklos pajamos. Darbo santykiai</w:t>
      </w:r>
      <w:r w:rsidRPr="006B2E0D">
        <w:rPr>
          <w:rFonts w:ascii="Times New Roman" w:hAnsi="Times New Roman"/>
          <w:iCs/>
          <w:color w:val="000000" w:themeColor="text1"/>
          <w:sz w:val="20"/>
          <w:szCs w:val="20"/>
          <w:lang w:val="lt-LT"/>
        </w:rPr>
        <w:t xml:space="preserve"> </w:t>
      </w:r>
      <w:r w:rsidRPr="006B2E0D">
        <w:rPr>
          <w:rFonts w:ascii="Times New Roman" w:hAnsi="Times New Roman"/>
          <w:iCs/>
          <w:color w:val="000000" w:themeColor="text1"/>
          <w:sz w:val="20"/>
          <w:lang w:val="lt-LT"/>
        </w:rPr>
        <w:t xml:space="preserve">x ašyje </w:t>
      </w:r>
      <w:r w:rsidRPr="006B2E0D">
        <w:rPr>
          <w:rFonts w:ascii="Times New Roman" w:hAnsi="Times New Roman"/>
          <w:iCs/>
          <w:color w:val="000000" w:themeColor="text1"/>
          <w:sz w:val="20"/>
          <w:szCs w:val="20"/>
          <w:lang w:val="lt-LT"/>
        </w:rPr>
        <w:t>atvaizduojami</w:t>
      </w:r>
      <w:r w:rsidRPr="006B2E0D">
        <w:rPr>
          <w:rFonts w:ascii="Times New Roman" w:hAnsi="Times New Roman"/>
          <w:iCs/>
          <w:color w:val="000000" w:themeColor="text1"/>
          <w:sz w:val="20"/>
          <w:lang w:val="lt-LT"/>
        </w:rPr>
        <w:t xml:space="preserve"> kaip darbo vietos kaina (iš esmės sutampa su bruto atlyginimu, tik pridedamos ir darbdavio socialinio draudimo įmokos). </w:t>
      </w:r>
      <w:r w:rsidR="00327724">
        <w:rPr>
          <w:rFonts w:ascii="Times New Roman" w:hAnsi="Times New Roman"/>
          <w:iCs/>
          <w:color w:val="000000" w:themeColor="text1"/>
          <w:sz w:val="20"/>
          <w:lang w:val="lt-LT"/>
        </w:rPr>
        <w:t>Kai gaunamos i</w:t>
      </w:r>
      <w:r w:rsidRPr="006B2E0D">
        <w:rPr>
          <w:rFonts w:ascii="Times New Roman" w:hAnsi="Times New Roman"/>
          <w:iCs/>
          <w:color w:val="000000" w:themeColor="text1"/>
          <w:sz w:val="20"/>
          <w:lang w:val="lt-LT"/>
        </w:rPr>
        <w:t>ndividualios veiklos pajam</w:t>
      </w:r>
      <w:r w:rsidR="00327724">
        <w:rPr>
          <w:rFonts w:ascii="Times New Roman" w:hAnsi="Times New Roman"/>
          <w:iCs/>
          <w:color w:val="000000" w:themeColor="text1"/>
          <w:sz w:val="20"/>
          <w:lang w:val="lt-LT"/>
        </w:rPr>
        <w:t>os</w:t>
      </w:r>
      <w:r w:rsidRPr="006B2E0D">
        <w:rPr>
          <w:rFonts w:ascii="Times New Roman" w:hAnsi="Times New Roman"/>
          <w:iCs/>
          <w:color w:val="000000" w:themeColor="text1"/>
          <w:sz w:val="20"/>
          <w:lang w:val="lt-LT"/>
        </w:rPr>
        <w:t xml:space="preserve">, x ašyje </w:t>
      </w:r>
      <w:r w:rsidRPr="006B2E0D">
        <w:rPr>
          <w:rFonts w:ascii="Times New Roman" w:hAnsi="Times New Roman"/>
          <w:iCs/>
          <w:color w:val="000000" w:themeColor="text1"/>
          <w:sz w:val="20"/>
          <w:szCs w:val="20"/>
          <w:lang w:val="lt-LT"/>
        </w:rPr>
        <w:t>atvaizduojamas</w:t>
      </w:r>
      <w:r w:rsidRPr="006B2E0D">
        <w:rPr>
          <w:rFonts w:ascii="Times New Roman" w:hAnsi="Times New Roman"/>
          <w:iCs/>
          <w:color w:val="000000" w:themeColor="text1"/>
          <w:sz w:val="20"/>
          <w:lang w:val="lt-LT"/>
        </w:rPr>
        <w:t xml:space="preserve"> tokią veiklą vykdančio</w:t>
      </w:r>
      <w:r w:rsidR="00327724">
        <w:rPr>
          <w:rFonts w:ascii="Times New Roman" w:hAnsi="Times New Roman"/>
          <w:iCs/>
          <w:color w:val="000000" w:themeColor="text1"/>
          <w:sz w:val="20"/>
          <w:lang w:val="lt-LT"/>
        </w:rPr>
        <w:t xml:space="preserve"> asmens</w:t>
      </w:r>
      <w:r w:rsidRPr="006B2E0D">
        <w:rPr>
          <w:rFonts w:ascii="Times New Roman" w:hAnsi="Times New Roman"/>
          <w:iCs/>
          <w:color w:val="000000" w:themeColor="text1"/>
          <w:sz w:val="20"/>
          <w:lang w:val="lt-LT"/>
        </w:rPr>
        <w:t xml:space="preserve"> tikrasis pelnas, įvertinus faktiškai patirtas sąnaudas (prieš mokesčius), prezumpcinių ir faktinių sąnaudų atvejai.</w:t>
      </w:r>
    </w:p>
    <w:p w14:paraId="58CA3E44" w14:textId="6BFC0E70" w:rsidR="009F5E40" w:rsidRPr="006B2E0D" w:rsidRDefault="009F5E40" w:rsidP="009F5E40">
      <w:pPr>
        <w:pStyle w:val="Sraopastraipa"/>
        <w:tabs>
          <w:tab w:val="left" w:pos="1134"/>
        </w:tabs>
        <w:spacing w:after="0" w:line="240" w:lineRule="auto"/>
        <w:ind w:left="0"/>
        <w:jc w:val="both"/>
        <w:rPr>
          <w:rFonts w:ascii="Times New Roman" w:hAnsi="Times New Roman"/>
          <w:iCs/>
          <w:color w:val="000000" w:themeColor="text1"/>
          <w:sz w:val="20"/>
          <w:szCs w:val="20"/>
          <w:lang w:val="lt-LT"/>
        </w:rPr>
      </w:pPr>
      <w:r w:rsidRPr="006B2E0D">
        <w:rPr>
          <w:rFonts w:ascii="Times New Roman" w:hAnsi="Times New Roman"/>
          <w:iCs/>
          <w:color w:val="000000" w:themeColor="text1"/>
          <w:sz w:val="20"/>
          <w:szCs w:val="20"/>
          <w:lang w:val="lt-LT"/>
        </w:rPr>
        <w:t>2) Kreivėmis atvaizduojama vidutinė mokestinė našta, matuojama kaip mokėtinų mokesčių (GPM + VSD + PSD arba tik GPM) dalis nuo darbo vietos kainos (</w:t>
      </w:r>
      <w:r w:rsidR="00DC318A">
        <w:rPr>
          <w:rFonts w:ascii="Times New Roman" w:hAnsi="Times New Roman"/>
          <w:iCs/>
          <w:color w:val="000000" w:themeColor="text1"/>
          <w:sz w:val="20"/>
          <w:szCs w:val="20"/>
          <w:lang w:val="lt-LT"/>
        </w:rPr>
        <w:t xml:space="preserve">kai taikomi </w:t>
      </w:r>
      <w:r w:rsidRPr="006B2E0D">
        <w:rPr>
          <w:rFonts w:ascii="Times New Roman" w:hAnsi="Times New Roman"/>
          <w:iCs/>
          <w:color w:val="000000" w:themeColor="text1"/>
          <w:sz w:val="20"/>
          <w:szCs w:val="20"/>
          <w:lang w:val="lt-LT"/>
        </w:rPr>
        <w:t>darbo santyki</w:t>
      </w:r>
      <w:r w:rsidR="00DC318A">
        <w:rPr>
          <w:rFonts w:ascii="Times New Roman" w:hAnsi="Times New Roman"/>
          <w:iCs/>
          <w:color w:val="000000" w:themeColor="text1"/>
          <w:sz w:val="20"/>
          <w:szCs w:val="20"/>
          <w:lang w:val="lt-LT"/>
        </w:rPr>
        <w:t>ai</w:t>
      </w:r>
      <w:r w:rsidRPr="006B2E0D">
        <w:rPr>
          <w:rFonts w:ascii="Times New Roman" w:hAnsi="Times New Roman"/>
          <w:iCs/>
          <w:color w:val="000000" w:themeColor="text1"/>
          <w:sz w:val="20"/>
          <w:szCs w:val="20"/>
          <w:lang w:val="lt-LT"/>
        </w:rPr>
        <w:t>) arba nuo tikrojo pelno, įvertinus faktiškai patirtas sąnaudas, prieš mokesčius (</w:t>
      </w:r>
      <w:r w:rsidR="00DC318A">
        <w:rPr>
          <w:rFonts w:ascii="Times New Roman" w:hAnsi="Times New Roman"/>
          <w:iCs/>
          <w:color w:val="000000" w:themeColor="text1"/>
          <w:sz w:val="20"/>
          <w:szCs w:val="20"/>
          <w:lang w:val="lt-LT"/>
        </w:rPr>
        <w:t>kai vykdoma individuali veikla</w:t>
      </w:r>
      <w:r w:rsidRPr="006B2E0D">
        <w:rPr>
          <w:rFonts w:ascii="Times New Roman" w:hAnsi="Times New Roman"/>
          <w:iCs/>
          <w:color w:val="000000" w:themeColor="text1"/>
          <w:sz w:val="20"/>
          <w:szCs w:val="20"/>
          <w:lang w:val="lt-LT"/>
        </w:rPr>
        <w:t xml:space="preserve">). </w:t>
      </w:r>
    </w:p>
    <w:p w14:paraId="61C39E2D" w14:textId="31A710B1" w:rsidR="009F5E40" w:rsidRPr="006B2E0D" w:rsidRDefault="009F5E40" w:rsidP="009F5E40">
      <w:pPr>
        <w:pStyle w:val="Sraopastraipa"/>
        <w:tabs>
          <w:tab w:val="left" w:pos="1134"/>
        </w:tabs>
        <w:spacing w:after="0" w:line="240" w:lineRule="auto"/>
        <w:ind w:left="0"/>
        <w:jc w:val="both"/>
        <w:rPr>
          <w:rFonts w:ascii="Times New Roman" w:hAnsi="Times New Roman"/>
          <w:iCs/>
          <w:color w:val="000000" w:themeColor="text1"/>
          <w:sz w:val="20"/>
          <w:szCs w:val="20"/>
          <w:lang w:val="lt-LT"/>
        </w:rPr>
      </w:pPr>
      <w:r w:rsidRPr="006B2E0D">
        <w:rPr>
          <w:rFonts w:ascii="Times New Roman" w:hAnsi="Times New Roman"/>
          <w:iCs/>
          <w:color w:val="000000" w:themeColor="text1"/>
          <w:sz w:val="20"/>
          <w:lang w:val="lt-LT"/>
        </w:rPr>
        <w:t xml:space="preserve">3) Grafikuose atvaizduojamos VSD ir PSD įmokų lubos bei grindys. </w:t>
      </w:r>
      <w:r w:rsidR="00DC318A">
        <w:rPr>
          <w:rFonts w:ascii="Times New Roman" w:hAnsi="Times New Roman"/>
          <w:iCs/>
          <w:color w:val="000000" w:themeColor="text1"/>
          <w:sz w:val="20"/>
          <w:lang w:val="lt-LT"/>
        </w:rPr>
        <w:t>Kai taikomi d</w:t>
      </w:r>
      <w:r w:rsidRPr="006B2E0D">
        <w:rPr>
          <w:rFonts w:ascii="Times New Roman" w:hAnsi="Times New Roman"/>
          <w:iCs/>
          <w:color w:val="000000" w:themeColor="text1"/>
          <w:sz w:val="20"/>
          <w:lang w:val="lt-LT"/>
        </w:rPr>
        <w:t>arbo santyki</w:t>
      </w:r>
      <w:r w:rsidR="00DC318A">
        <w:rPr>
          <w:rFonts w:ascii="Times New Roman" w:hAnsi="Times New Roman"/>
          <w:iCs/>
          <w:color w:val="000000" w:themeColor="text1"/>
          <w:sz w:val="20"/>
          <w:lang w:val="lt-LT"/>
        </w:rPr>
        <w:t>ai,</w:t>
      </w:r>
      <w:r w:rsidRPr="006B2E0D">
        <w:rPr>
          <w:rFonts w:ascii="Times New Roman" w:hAnsi="Times New Roman"/>
          <w:iCs/>
          <w:color w:val="000000" w:themeColor="text1"/>
          <w:sz w:val="20"/>
          <w:lang w:val="lt-LT"/>
        </w:rPr>
        <w:t xml:space="preserve"> </w:t>
      </w:r>
      <w:r w:rsidRPr="006B2E0D">
        <w:rPr>
          <w:rFonts w:ascii="Times New Roman" w:hAnsi="Times New Roman"/>
          <w:iCs/>
          <w:color w:val="000000" w:themeColor="text1"/>
          <w:sz w:val="20"/>
          <w:szCs w:val="20"/>
          <w:lang w:val="lt-LT"/>
        </w:rPr>
        <w:t>VSD ir PSD</w:t>
      </w:r>
      <w:r w:rsidRPr="006B2E0D">
        <w:rPr>
          <w:rFonts w:ascii="Times New Roman" w:hAnsi="Times New Roman"/>
          <w:iCs/>
          <w:color w:val="000000" w:themeColor="text1"/>
          <w:sz w:val="20"/>
          <w:lang w:val="lt-LT"/>
        </w:rPr>
        <w:t xml:space="preserve"> įmokų grindys taikomos iki </w:t>
      </w:r>
      <w:r>
        <w:rPr>
          <w:rFonts w:ascii="Times New Roman" w:hAnsi="Times New Roman"/>
          <w:iCs/>
          <w:color w:val="000000" w:themeColor="text1"/>
          <w:sz w:val="20"/>
          <w:lang w:val="lt-LT"/>
        </w:rPr>
        <w:t xml:space="preserve">minimaliosios mėnesinės algos </w:t>
      </w:r>
      <w:r w:rsidRPr="006B2E0D">
        <w:rPr>
          <w:rFonts w:ascii="Times New Roman" w:hAnsi="Times New Roman"/>
          <w:iCs/>
          <w:color w:val="000000" w:themeColor="text1"/>
          <w:sz w:val="20"/>
          <w:lang w:val="lt-LT"/>
        </w:rPr>
        <w:t>dydžio</w:t>
      </w:r>
      <w:r w:rsidRPr="006B2E0D">
        <w:rPr>
          <w:rStyle w:val="Puslapioinaosnuoroda"/>
          <w:rFonts w:ascii="Times New Roman" w:hAnsi="Times New Roman"/>
          <w:iCs/>
          <w:color w:val="000000" w:themeColor="text1"/>
          <w:sz w:val="20"/>
          <w:lang w:val="lt-LT"/>
        </w:rPr>
        <w:footnoteReference w:id="2"/>
      </w:r>
      <w:r w:rsidRPr="006B2E0D">
        <w:rPr>
          <w:rFonts w:ascii="Times New Roman" w:hAnsi="Times New Roman"/>
          <w:iCs/>
          <w:color w:val="000000" w:themeColor="text1"/>
          <w:sz w:val="20"/>
          <w:lang w:val="lt-LT"/>
        </w:rPr>
        <w:t xml:space="preserve">, VSD įmokų lubos taikomos nuo 60 VDU metinių pajamų (PSD įmokoms lubos nėra taikomos). Pajamoms iš individualios veiklos pritaikytos tik </w:t>
      </w:r>
      <w:r w:rsidRPr="006B2E0D">
        <w:rPr>
          <w:rFonts w:ascii="Times New Roman" w:hAnsi="Times New Roman"/>
          <w:iCs/>
          <w:color w:val="000000" w:themeColor="text1"/>
          <w:sz w:val="20"/>
          <w:szCs w:val="20"/>
          <w:lang w:val="lt-LT"/>
        </w:rPr>
        <w:t>PSD įmokų grindys</w:t>
      </w:r>
      <w:r w:rsidRPr="006B2E0D">
        <w:rPr>
          <w:rStyle w:val="Puslapioinaosnuoroda"/>
          <w:rFonts w:ascii="Times New Roman" w:hAnsi="Times New Roman"/>
          <w:iCs/>
          <w:color w:val="000000" w:themeColor="text1"/>
          <w:sz w:val="20"/>
          <w:szCs w:val="20"/>
          <w:lang w:val="lt-LT"/>
        </w:rPr>
        <w:footnoteReference w:id="3"/>
      </w:r>
      <w:r w:rsidRPr="006B2E0D">
        <w:rPr>
          <w:rFonts w:ascii="Times New Roman" w:hAnsi="Times New Roman"/>
          <w:iCs/>
          <w:color w:val="000000" w:themeColor="text1"/>
          <w:sz w:val="20"/>
          <w:szCs w:val="20"/>
          <w:lang w:val="lt-LT"/>
        </w:rPr>
        <w:t xml:space="preserve">, o VSD ir PSD įmokų </w:t>
      </w:r>
      <w:r w:rsidRPr="006B2E0D">
        <w:rPr>
          <w:rFonts w:ascii="Times New Roman" w:hAnsi="Times New Roman"/>
          <w:iCs/>
          <w:color w:val="000000" w:themeColor="text1"/>
          <w:sz w:val="20"/>
          <w:lang w:val="lt-LT"/>
        </w:rPr>
        <w:t xml:space="preserve">lubos pradedamos taikyti </w:t>
      </w:r>
      <w:r w:rsidRPr="006B2E0D">
        <w:rPr>
          <w:rFonts w:ascii="Times New Roman" w:hAnsi="Times New Roman"/>
          <w:iCs/>
          <w:color w:val="000000" w:themeColor="text1"/>
          <w:sz w:val="20"/>
          <w:szCs w:val="20"/>
          <w:lang w:val="lt-LT"/>
        </w:rPr>
        <w:t>ties 43</w:t>
      </w:r>
      <w:r w:rsidRPr="006B2E0D">
        <w:rPr>
          <w:rFonts w:ascii="Times New Roman" w:hAnsi="Times New Roman"/>
          <w:iCs/>
          <w:color w:val="000000" w:themeColor="text1"/>
          <w:sz w:val="20"/>
          <w:lang w:val="lt-LT"/>
        </w:rPr>
        <w:t xml:space="preserve"> VDU</w:t>
      </w:r>
      <w:r w:rsidRPr="006B2E0D">
        <w:rPr>
          <w:rFonts w:ascii="Times New Roman" w:hAnsi="Times New Roman"/>
          <w:iCs/>
          <w:color w:val="000000" w:themeColor="text1"/>
          <w:sz w:val="20"/>
          <w:szCs w:val="20"/>
          <w:lang w:val="lt-LT"/>
        </w:rPr>
        <w:t>.</w:t>
      </w:r>
    </w:p>
    <w:p w14:paraId="203D8434" w14:textId="77777777" w:rsidR="009F5E40" w:rsidRDefault="009F5E40" w:rsidP="00016FF9">
      <w:pPr>
        <w:pStyle w:val="Sraopastraipa"/>
        <w:tabs>
          <w:tab w:val="left" w:pos="0"/>
          <w:tab w:val="left" w:pos="284"/>
        </w:tabs>
        <w:spacing w:after="0" w:line="360" w:lineRule="atLeast"/>
        <w:ind w:left="0" w:firstLine="709"/>
        <w:jc w:val="both"/>
        <w:rPr>
          <w:rFonts w:ascii="Times New Roman" w:hAnsi="Times New Roman"/>
          <w:sz w:val="24"/>
          <w:szCs w:val="24"/>
          <w:lang w:val="lt-LT"/>
        </w:rPr>
      </w:pPr>
    </w:p>
    <w:p w14:paraId="4FB6D93D" w14:textId="49761242" w:rsidR="009F5E40" w:rsidRPr="006B2E0D" w:rsidRDefault="009F5E40" w:rsidP="009F5E40">
      <w:pPr>
        <w:pStyle w:val="Sraopastraipa"/>
        <w:tabs>
          <w:tab w:val="left" w:pos="0"/>
          <w:tab w:val="left" w:pos="284"/>
        </w:tabs>
        <w:spacing w:after="0" w:line="360" w:lineRule="atLeast"/>
        <w:ind w:left="0" w:firstLine="709"/>
        <w:jc w:val="both"/>
        <w:rPr>
          <w:rFonts w:ascii="Times New Roman" w:hAnsi="Times New Roman"/>
          <w:color w:val="000000" w:themeColor="text1"/>
          <w:sz w:val="24"/>
          <w:szCs w:val="24"/>
          <w:lang w:val="lt-LT"/>
        </w:rPr>
      </w:pPr>
      <w:r w:rsidRPr="006B2E0D">
        <w:rPr>
          <w:rFonts w:ascii="Times New Roman" w:hAnsi="Times New Roman"/>
          <w:color w:val="000000" w:themeColor="text1"/>
          <w:sz w:val="24"/>
          <w:szCs w:val="24"/>
          <w:lang w:val="lt-LT"/>
        </w:rPr>
        <w:t xml:space="preserve">Asmenims, vykdantiems individualią veiklą ir gaunantiems pajamų vien tik iš šios veiklos, mokesčių našta nesikeistų, kai GPM apmokestinamosios pajamos neviršija 35 </w:t>
      </w:r>
      <w:r w:rsidR="00327917">
        <w:rPr>
          <w:rFonts w:ascii="Times New Roman" w:hAnsi="Times New Roman"/>
          <w:color w:val="000000" w:themeColor="text1"/>
          <w:sz w:val="24"/>
          <w:szCs w:val="24"/>
          <w:lang w:val="lt-LT"/>
        </w:rPr>
        <w:t>000</w:t>
      </w:r>
      <w:r w:rsidRPr="006B2E0D">
        <w:rPr>
          <w:rFonts w:ascii="Times New Roman" w:hAnsi="Times New Roman"/>
          <w:color w:val="000000" w:themeColor="text1"/>
          <w:sz w:val="24"/>
          <w:szCs w:val="24"/>
          <w:lang w:val="lt-LT"/>
        </w:rPr>
        <w:t xml:space="preserve"> eurų per metus. Tik 2,9 proc</w:t>
      </w:r>
      <w:r w:rsidR="00DC318A">
        <w:rPr>
          <w:rFonts w:ascii="Times New Roman" w:hAnsi="Times New Roman"/>
          <w:color w:val="000000" w:themeColor="text1"/>
          <w:sz w:val="24"/>
          <w:szCs w:val="24"/>
          <w:lang w:val="lt-LT"/>
        </w:rPr>
        <w:t>ento</w:t>
      </w:r>
      <w:r w:rsidRPr="006B2E0D">
        <w:rPr>
          <w:rFonts w:ascii="Times New Roman" w:hAnsi="Times New Roman"/>
          <w:color w:val="000000" w:themeColor="text1"/>
          <w:sz w:val="24"/>
          <w:szCs w:val="24"/>
          <w:lang w:val="lt-LT"/>
        </w:rPr>
        <w:t xml:space="preserve"> individualią veiklą vykdančių asmenų GPM apmokestinamosios pajamos viršija minėtą ribą, kas reiškia, kad tik labai nedidelei daliai pajamas iš individualios veiklos gaunančių</w:t>
      </w:r>
      <w:r w:rsidR="00DC318A">
        <w:rPr>
          <w:rFonts w:ascii="Times New Roman" w:hAnsi="Times New Roman"/>
          <w:color w:val="000000" w:themeColor="text1"/>
          <w:sz w:val="24"/>
          <w:szCs w:val="24"/>
          <w:lang w:val="lt-LT"/>
        </w:rPr>
        <w:t xml:space="preserve"> asmenų</w:t>
      </w:r>
      <w:r w:rsidRPr="006B2E0D">
        <w:rPr>
          <w:rFonts w:ascii="Times New Roman" w:hAnsi="Times New Roman"/>
          <w:color w:val="000000" w:themeColor="text1"/>
          <w:sz w:val="24"/>
          <w:szCs w:val="24"/>
          <w:lang w:val="lt-LT"/>
        </w:rPr>
        <w:t xml:space="preserve"> mokesčių našta augs </w:t>
      </w:r>
      <w:r w:rsidR="00327917">
        <w:rPr>
          <w:rFonts w:ascii="Times New Roman" w:hAnsi="Times New Roman"/>
          <w:color w:val="000000" w:themeColor="text1"/>
          <w:sz w:val="24"/>
          <w:szCs w:val="24"/>
          <w:lang w:val="lt-LT"/>
        </w:rPr>
        <w:t>(</w:t>
      </w:r>
      <w:r w:rsidRPr="006B2E0D">
        <w:rPr>
          <w:rFonts w:ascii="Times New Roman" w:hAnsi="Times New Roman"/>
          <w:color w:val="000000" w:themeColor="text1"/>
          <w:sz w:val="24"/>
          <w:szCs w:val="24"/>
          <w:lang w:val="lt-LT"/>
        </w:rPr>
        <w:t xml:space="preserve">vertinant </w:t>
      </w:r>
      <w:r w:rsidR="00327917">
        <w:rPr>
          <w:rFonts w:ascii="Times New Roman" w:hAnsi="Times New Roman"/>
          <w:color w:val="000000" w:themeColor="text1"/>
          <w:sz w:val="24"/>
          <w:szCs w:val="24"/>
          <w:lang w:val="lt-LT"/>
        </w:rPr>
        <w:t>pokyčius tik dėl šių</w:t>
      </w:r>
      <w:r w:rsidRPr="006B2E0D">
        <w:rPr>
          <w:rFonts w:ascii="Times New Roman" w:hAnsi="Times New Roman"/>
          <w:color w:val="000000" w:themeColor="text1"/>
          <w:sz w:val="24"/>
          <w:szCs w:val="24"/>
          <w:lang w:val="lt-LT"/>
        </w:rPr>
        <w:t xml:space="preserve"> pajamų dydžio</w:t>
      </w:r>
      <w:r w:rsidR="00327917">
        <w:rPr>
          <w:rFonts w:ascii="Times New Roman" w:hAnsi="Times New Roman"/>
          <w:color w:val="000000" w:themeColor="text1"/>
          <w:sz w:val="24"/>
          <w:szCs w:val="24"/>
          <w:lang w:val="lt-LT"/>
        </w:rPr>
        <w:t>)</w:t>
      </w:r>
      <w:r w:rsidRPr="006B2E0D">
        <w:rPr>
          <w:rFonts w:ascii="Times New Roman" w:hAnsi="Times New Roman"/>
          <w:color w:val="000000" w:themeColor="text1"/>
          <w:sz w:val="24"/>
          <w:szCs w:val="24"/>
          <w:lang w:val="lt-LT"/>
        </w:rPr>
        <w:t>.</w:t>
      </w:r>
    </w:p>
    <w:p w14:paraId="0EA97FE9" w14:textId="4A892D3D" w:rsidR="00DF73E6" w:rsidRPr="00895B56" w:rsidRDefault="00DF73E6" w:rsidP="00016FF9">
      <w:pPr>
        <w:pStyle w:val="Sraopastraipa"/>
        <w:tabs>
          <w:tab w:val="left" w:pos="0"/>
          <w:tab w:val="left" w:pos="284"/>
        </w:tabs>
        <w:spacing w:after="0" w:line="360" w:lineRule="atLeast"/>
        <w:ind w:left="0" w:firstLine="709"/>
        <w:jc w:val="both"/>
        <w:rPr>
          <w:lang w:val="lt-LT"/>
        </w:rPr>
      </w:pPr>
      <w:r w:rsidRPr="0049771C">
        <w:rPr>
          <w:rFonts w:ascii="Times New Roman" w:hAnsi="Times New Roman"/>
          <w:sz w:val="24"/>
          <w:szCs w:val="24"/>
          <w:lang w:val="lt-LT"/>
        </w:rPr>
        <w:t xml:space="preserve">Kartu atsižvelgiant į Valstybinės mokesčių inspekcijos pateiktą informaciją apie praktikoje pasitaikančius piktnaudžiavimo atvejus, kai Valstybinės mokesčių inspekcijos ar </w:t>
      </w:r>
      <w:r>
        <w:rPr>
          <w:rFonts w:ascii="Times New Roman" w:hAnsi="Times New Roman"/>
          <w:sz w:val="24"/>
          <w:szCs w:val="24"/>
          <w:lang w:val="lt-LT"/>
        </w:rPr>
        <w:t xml:space="preserve">Lietuvos </w:t>
      </w:r>
      <w:r>
        <w:rPr>
          <w:rFonts w:ascii="Times New Roman" w:hAnsi="Times New Roman"/>
          <w:sz w:val="24"/>
          <w:szCs w:val="24"/>
          <w:lang w:val="lt-LT"/>
        </w:rPr>
        <w:lastRenderedPageBreak/>
        <w:t>Respublikos valstybinės</w:t>
      </w:r>
      <w:r w:rsidRPr="0049771C">
        <w:rPr>
          <w:rFonts w:ascii="Times New Roman" w:hAnsi="Times New Roman"/>
          <w:sz w:val="24"/>
          <w:szCs w:val="24"/>
          <w:lang w:val="lt-LT"/>
        </w:rPr>
        <w:t xml:space="preserve"> darbo inspekcijos </w:t>
      </w:r>
      <w:r>
        <w:rPr>
          <w:rFonts w:ascii="Times New Roman" w:hAnsi="Times New Roman"/>
          <w:sz w:val="24"/>
          <w:szCs w:val="24"/>
          <w:lang w:val="lt-LT"/>
        </w:rPr>
        <w:t xml:space="preserve">prie Socialinės apsaugos ir darbo ministerijos </w:t>
      </w:r>
      <w:r w:rsidRPr="0049771C">
        <w:rPr>
          <w:rFonts w:ascii="Times New Roman" w:hAnsi="Times New Roman"/>
          <w:sz w:val="24"/>
          <w:szCs w:val="24"/>
          <w:lang w:val="lt-LT"/>
        </w:rPr>
        <w:t xml:space="preserve">pareigūnų vykdytų patikrinimų metu nustatoma, kad asmuo vykdo </w:t>
      </w:r>
      <w:r>
        <w:rPr>
          <w:rFonts w:ascii="Times New Roman" w:hAnsi="Times New Roman"/>
          <w:sz w:val="24"/>
          <w:szCs w:val="24"/>
          <w:lang w:val="lt-LT"/>
        </w:rPr>
        <w:t xml:space="preserve">individualią </w:t>
      </w:r>
      <w:r w:rsidRPr="0049771C">
        <w:rPr>
          <w:rFonts w:ascii="Times New Roman" w:hAnsi="Times New Roman"/>
          <w:sz w:val="24"/>
          <w:szCs w:val="24"/>
          <w:lang w:val="lt-LT"/>
        </w:rPr>
        <w:t xml:space="preserve">veiklą nei pranešęs apie veiklos vykdymą, nei sudaręs darbo sutartį, </w:t>
      </w:r>
      <w:r>
        <w:rPr>
          <w:rFonts w:ascii="Times New Roman" w:hAnsi="Times New Roman"/>
          <w:sz w:val="24"/>
          <w:szCs w:val="24"/>
          <w:lang w:val="lt-LT"/>
        </w:rPr>
        <w:t xml:space="preserve">o </w:t>
      </w:r>
      <w:r w:rsidRPr="0049771C">
        <w:rPr>
          <w:rFonts w:ascii="Times New Roman" w:hAnsi="Times New Roman"/>
          <w:sz w:val="24"/>
          <w:szCs w:val="24"/>
          <w:lang w:val="lt-LT"/>
        </w:rPr>
        <w:t xml:space="preserve">apie individualią veiklą informuoja tą </w:t>
      </w:r>
      <w:r>
        <w:rPr>
          <w:rFonts w:ascii="Times New Roman" w:hAnsi="Times New Roman"/>
          <w:sz w:val="24"/>
          <w:szCs w:val="24"/>
          <w:lang w:val="lt-LT"/>
        </w:rPr>
        <w:t>pačią</w:t>
      </w:r>
      <w:r w:rsidRPr="0049771C">
        <w:rPr>
          <w:rFonts w:ascii="Times New Roman" w:hAnsi="Times New Roman"/>
          <w:sz w:val="24"/>
          <w:szCs w:val="24"/>
          <w:lang w:val="lt-LT"/>
        </w:rPr>
        <w:t xml:space="preserve"> dieną</w:t>
      </w:r>
      <w:r w:rsidR="00DF542F">
        <w:rPr>
          <w:rFonts w:ascii="Times New Roman" w:hAnsi="Times New Roman"/>
          <w:sz w:val="24"/>
          <w:szCs w:val="24"/>
          <w:lang w:val="lt-LT"/>
        </w:rPr>
        <w:t>, kai</w:t>
      </w:r>
      <w:r w:rsidRPr="0049771C">
        <w:rPr>
          <w:rFonts w:ascii="Times New Roman" w:hAnsi="Times New Roman"/>
          <w:sz w:val="24"/>
          <w:szCs w:val="24"/>
          <w:lang w:val="lt-LT"/>
        </w:rPr>
        <w:t xml:space="preserve"> </w:t>
      </w:r>
      <w:r w:rsidR="00DF542F">
        <w:rPr>
          <w:rFonts w:ascii="Times New Roman" w:hAnsi="Times New Roman"/>
          <w:sz w:val="24"/>
          <w:szCs w:val="24"/>
          <w:lang w:val="lt-LT"/>
        </w:rPr>
        <w:t xml:space="preserve">atliekamas </w:t>
      </w:r>
      <w:r w:rsidRPr="0049771C">
        <w:rPr>
          <w:rFonts w:ascii="Times New Roman" w:hAnsi="Times New Roman"/>
          <w:sz w:val="24"/>
          <w:szCs w:val="24"/>
          <w:lang w:val="lt-LT"/>
        </w:rPr>
        <w:t>patikrinim</w:t>
      </w:r>
      <w:r w:rsidR="00DF542F">
        <w:rPr>
          <w:rFonts w:ascii="Times New Roman" w:hAnsi="Times New Roman"/>
          <w:sz w:val="24"/>
          <w:szCs w:val="24"/>
          <w:lang w:val="lt-LT"/>
        </w:rPr>
        <w:t>as</w:t>
      </w:r>
      <w:r w:rsidRPr="0049771C">
        <w:rPr>
          <w:rFonts w:ascii="Times New Roman" w:hAnsi="Times New Roman"/>
          <w:sz w:val="24"/>
          <w:szCs w:val="24"/>
          <w:lang w:val="lt-LT"/>
        </w:rPr>
        <w:t>, dėl ko tampa sudėtingiau įrodyti ir nelegalaus darbo atvejus, siūloma patikslinti Gyventojų pajamų mokesčio įstatyme nustatytą pareigą individualią veiklą vykdantiems gyventojams apie veiklos vykdymo pradžią informuoti mokesčių administratorių, nustatant, kad tokia informacija turi būti pateikiama iki veiklos vykdymo pradžios, t.</w:t>
      </w:r>
      <w:r>
        <w:rPr>
          <w:rFonts w:ascii="Times New Roman" w:hAnsi="Times New Roman"/>
          <w:sz w:val="24"/>
          <w:szCs w:val="24"/>
          <w:lang w:val="lt-LT"/>
        </w:rPr>
        <w:t xml:space="preserve"> </w:t>
      </w:r>
      <w:r w:rsidRPr="0049771C">
        <w:rPr>
          <w:rFonts w:ascii="Times New Roman" w:hAnsi="Times New Roman"/>
          <w:sz w:val="24"/>
          <w:szCs w:val="24"/>
          <w:lang w:val="lt-LT"/>
        </w:rPr>
        <w:t xml:space="preserve">y. nepaliekant galimybės informaciją teikti pirmąją veiklos vykdymo dieną, kas iš esmės veiklos registravimo sąlygų gyventojui nekeistų, tačiau kartu leistų užtikrinti efektyvesnę kontrolę. </w:t>
      </w:r>
    </w:p>
    <w:p w14:paraId="2F9FB62A" w14:textId="77777777" w:rsidR="00DF73E6" w:rsidRDefault="00DF73E6" w:rsidP="008B4029">
      <w:pPr>
        <w:autoSpaceDE w:val="0"/>
        <w:autoSpaceDN w:val="0"/>
        <w:adjustRightInd w:val="0"/>
        <w:spacing w:line="360" w:lineRule="atLeast"/>
        <w:ind w:firstLine="709"/>
        <w:jc w:val="both"/>
        <w:rPr>
          <w:b/>
        </w:rPr>
      </w:pPr>
    </w:p>
    <w:p w14:paraId="2688711A" w14:textId="6B017FDF" w:rsidR="00F37B4B" w:rsidRPr="0049771C" w:rsidRDefault="00F37B4B" w:rsidP="008B4029">
      <w:pPr>
        <w:autoSpaceDE w:val="0"/>
        <w:autoSpaceDN w:val="0"/>
        <w:adjustRightInd w:val="0"/>
        <w:spacing w:line="360" w:lineRule="atLeast"/>
        <w:ind w:firstLine="709"/>
        <w:jc w:val="both"/>
        <w:rPr>
          <w:b/>
        </w:rPr>
      </w:pPr>
      <w:r w:rsidRPr="0049771C">
        <w:rPr>
          <w:b/>
        </w:rPr>
        <w:t>Mokesčio lengvatų peržiūra</w:t>
      </w:r>
    </w:p>
    <w:p w14:paraId="57588DE7" w14:textId="6AFA3BC9" w:rsidR="00AC596B" w:rsidRPr="00AC596B" w:rsidRDefault="00A61EDE" w:rsidP="00016FF9">
      <w:pPr>
        <w:tabs>
          <w:tab w:val="left" w:pos="284"/>
        </w:tabs>
        <w:autoSpaceDE w:val="0"/>
        <w:autoSpaceDN w:val="0"/>
        <w:adjustRightInd w:val="0"/>
        <w:spacing w:line="360" w:lineRule="atLeast"/>
        <w:ind w:firstLine="709"/>
        <w:jc w:val="both"/>
        <w:rPr>
          <w:bCs/>
          <w:szCs w:val="24"/>
        </w:rPr>
      </w:pPr>
      <w:r w:rsidRPr="00A61EDE">
        <w:rPr>
          <w:bCs/>
          <w:szCs w:val="24"/>
        </w:rPr>
        <w:t xml:space="preserve">Siekiant </w:t>
      </w:r>
      <w:r w:rsidR="00983C20">
        <w:rPr>
          <w:bCs/>
          <w:szCs w:val="24"/>
        </w:rPr>
        <w:t>užtikrinti tvarias pajamas viešosioms paslaugoms</w:t>
      </w:r>
      <w:r w:rsidR="00F37B4B">
        <w:rPr>
          <w:bCs/>
          <w:szCs w:val="24"/>
        </w:rPr>
        <w:t xml:space="preserve"> finansuoti</w:t>
      </w:r>
      <w:r w:rsidR="00AC596B">
        <w:rPr>
          <w:bCs/>
          <w:szCs w:val="24"/>
        </w:rPr>
        <w:t>, Įstatymo projekt</w:t>
      </w:r>
      <w:r w:rsidR="004C05D8">
        <w:rPr>
          <w:bCs/>
          <w:szCs w:val="24"/>
        </w:rPr>
        <w:t>u</w:t>
      </w:r>
      <w:r w:rsidR="00AC596B">
        <w:rPr>
          <w:bCs/>
          <w:szCs w:val="24"/>
        </w:rPr>
        <w:t xml:space="preserve"> </w:t>
      </w:r>
      <w:r w:rsidR="00AC596B" w:rsidRPr="00AC596B">
        <w:rPr>
          <w:bCs/>
          <w:szCs w:val="24"/>
        </w:rPr>
        <w:t>siūloma:</w:t>
      </w:r>
    </w:p>
    <w:p w14:paraId="3B746801" w14:textId="7B700242" w:rsidR="003245DA" w:rsidRPr="003245DA" w:rsidRDefault="0070489F" w:rsidP="008B4029">
      <w:pPr>
        <w:pStyle w:val="Sraopastraipa"/>
        <w:numPr>
          <w:ilvl w:val="0"/>
          <w:numId w:val="2"/>
        </w:numPr>
        <w:tabs>
          <w:tab w:val="left" w:pos="284"/>
        </w:tabs>
        <w:autoSpaceDE w:val="0"/>
        <w:autoSpaceDN w:val="0"/>
        <w:adjustRightInd w:val="0"/>
        <w:spacing w:after="0" w:line="360" w:lineRule="atLeast"/>
        <w:ind w:left="0" w:firstLine="709"/>
        <w:jc w:val="both"/>
        <w:rPr>
          <w:rFonts w:ascii="Times New Roman" w:hAnsi="Times New Roman"/>
          <w:bCs/>
          <w:sz w:val="24"/>
          <w:szCs w:val="24"/>
          <w:lang w:val="lt-LT"/>
        </w:rPr>
      </w:pPr>
      <w:r>
        <w:rPr>
          <w:rFonts w:ascii="Times New Roman" w:hAnsi="Times New Roman"/>
          <w:color w:val="000000"/>
          <w:sz w:val="24"/>
          <w:szCs w:val="24"/>
          <w:lang w:val="lt-LT"/>
        </w:rPr>
        <w:t xml:space="preserve">nustatyti, kad </w:t>
      </w:r>
      <w:r w:rsidR="00911B18">
        <w:rPr>
          <w:rFonts w:ascii="Times New Roman" w:hAnsi="Times New Roman"/>
          <w:color w:val="000000"/>
          <w:sz w:val="24"/>
          <w:szCs w:val="24"/>
          <w:lang w:val="lt-LT"/>
        </w:rPr>
        <w:t>tik 3</w:t>
      </w:r>
      <w:r w:rsidR="00B51C94">
        <w:rPr>
          <w:rFonts w:ascii="Times New Roman" w:hAnsi="Times New Roman"/>
          <w:color w:val="000000"/>
          <w:sz w:val="24"/>
          <w:szCs w:val="24"/>
          <w:lang w:val="lt-LT"/>
        </w:rPr>
        <w:t>5</w:t>
      </w:r>
      <w:r w:rsidR="00911B18">
        <w:rPr>
          <w:rFonts w:ascii="Times New Roman" w:hAnsi="Times New Roman"/>
          <w:color w:val="000000"/>
          <w:sz w:val="24"/>
          <w:szCs w:val="24"/>
          <w:lang w:val="lt-LT"/>
        </w:rPr>
        <w:t xml:space="preserve">0 eurų vertės per metus neviršijanti </w:t>
      </w:r>
      <w:r w:rsidRPr="00AC596B">
        <w:rPr>
          <w:rFonts w:ascii="Times New Roman" w:hAnsi="Times New Roman"/>
          <w:color w:val="000000"/>
          <w:sz w:val="24"/>
          <w:szCs w:val="24"/>
          <w:lang w:val="lt-LT"/>
        </w:rPr>
        <w:t xml:space="preserve">Gyventojų pajamų mokesčio įstatymo </w:t>
      </w:r>
      <w:r>
        <w:rPr>
          <w:rFonts w:ascii="Times New Roman" w:hAnsi="Times New Roman"/>
          <w:color w:val="000000"/>
          <w:sz w:val="24"/>
          <w:szCs w:val="24"/>
          <w:lang w:val="lt-LT"/>
        </w:rPr>
        <w:t>17</w:t>
      </w:r>
      <w:r w:rsidRPr="00AC596B">
        <w:rPr>
          <w:rFonts w:ascii="Times New Roman" w:hAnsi="Times New Roman"/>
          <w:color w:val="000000"/>
          <w:sz w:val="24"/>
          <w:szCs w:val="24"/>
          <w:lang w:val="lt-LT"/>
        </w:rPr>
        <w:t xml:space="preserve"> straipsn</w:t>
      </w:r>
      <w:r>
        <w:rPr>
          <w:rFonts w:ascii="Times New Roman" w:hAnsi="Times New Roman"/>
          <w:color w:val="000000"/>
          <w:sz w:val="24"/>
          <w:szCs w:val="24"/>
          <w:lang w:val="lt-LT"/>
        </w:rPr>
        <w:t>io 1 dalies 14 ir 14</w:t>
      </w:r>
      <w:r>
        <w:rPr>
          <w:rFonts w:ascii="Times New Roman" w:hAnsi="Times New Roman"/>
          <w:color w:val="000000"/>
          <w:sz w:val="24"/>
          <w:szCs w:val="24"/>
          <w:vertAlign w:val="superscript"/>
          <w:lang w:val="lt-LT"/>
        </w:rPr>
        <w:t>1</w:t>
      </w:r>
      <w:r>
        <w:rPr>
          <w:rFonts w:ascii="Times New Roman" w:hAnsi="Times New Roman"/>
          <w:color w:val="000000"/>
          <w:sz w:val="24"/>
          <w:szCs w:val="24"/>
          <w:lang w:val="lt-LT"/>
        </w:rPr>
        <w:t xml:space="preserve"> </w:t>
      </w:r>
      <w:proofErr w:type="gramStart"/>
      <w:r>
        <w:rPr>
          <w:rFonts w:ascii="Times New Roman" w:hAnsi="Times New Roman"/>
          <w:color w:val="000000"/>
          <w:sz w:val="24"/>
          <w:szCs w:val="24"/>
          <w:lang w:val="lt-LT"/>
        </w:rPr>
        <w:t>punktuose</w:t>
      </w:r>
      <w:proofErr w:type="gramEnd"/>
      <w:r>
        <w:rPr>
          <w:rFonts w:ascii="Times New Roman" w:hAnsi="Times New Roman"/>
          <w:color w:val="000000"/>
          <w:sz w:val="24"/>
          <w:szCs w:val="24"/>
          <w:lang w:val="lt-LT"/>
        </w:rPr>
        <w:t xml:space="preserve"> nurodyta </w:t>
      </w:r>
      <w:r w:rsidRPr="00DA0F20">
        <w:rPr>
          <w:rFonts w:ascii="Times New Roman" w:hAnsi="Times New Roman"/>
          <w:color w:val="000000"/>
          <w:sz w:val="24"/>
          <w:szCs w:val="24"/>
          <w:lang w:val="lt-LT"/>
        </w:rPr>
        <w:t>darbuotojo nauda</w:t>
      </w:r>
      <w:r>
        <w:rPr>
          <w:rFonts w:ascii="Times New Roman" w:hAnsi="Times New Roman"/>
          <w:color w:val="000000"/>
          <w:sz w:val="24"/>
          <w:szCs w:val="24"/>
          <w:lang w:val="lt-LT"/>
        </w:rPr>
        <w:t xml:space="preserve">, kurią jis gauna dėl </w:t>
      </w:r>
      <w:r w:rsidRPr="00DA0F20">
        <w:rPr>
          <w:rFonts w:ascii="Times New Roman" w:hAnsi="Times New Roman"/>
          <w:color w:val="000000"/>
          <w:sz w:val="24"/>
          <w:szCs w:val="24"/>
          <w:lang w:val="lt-LT"/>
        </w:rPr>
        <w:t>darbdavio mokam</w:t>
      </w:r>
      <w:r>
        <w:rPr>
          <w:rFonts w:ascii="Times New Roman" w:hAnsi="Times New Roman"/>
          <w:color w:val="000000"/>
          <w:sz w:val="24"/>
          <w:szCs w:val="24"/>
          <w:lang w:val="lt-LT"/>
        </w:rPr>
        <w:t>ų</w:t>
      </w:r>
      <w:r w:rsidRPr="00DA0F20">
        <w:rPr>
          <w:rFonts w:ascii="Times New Roman" w:hAnsi="Times New Roman"/>
          <w:color w:val="000000"/>
          <w:sz w:val="24"/>
          <w:szCs w:val="24"/>
          <w:lang w:val="lt-LT"/>
        </w:rPr>
        <w:t xml:space="preserve"> draudimo įmok</w:t>
      </w:r>
      <w:r>
        <w:rPr>
          <w:rFonts w:ascii="Times New Roman" w:hAnsi="Times New Roman"/>
          <w:color w:val="000000"/>
          <w:sz w:val="24"/>
          <w:szCs w:val="24"/>
          <w:lang w:val="lt-LT"/>
        </w:rPr>
        <w:t>ų</w:t>
      </w:r>
      <w:r w:rsidRPr="00DA0F20">
        <w:rPr>
          <w:rFonts w:ascii="Times New Roman" w:hAnsi="Times New Roman"/>
          <w:color w:val="000000"/>
          <w:sz w:val="24"/>
          <w:szCs w:val="24"/>
          <w:lang w:val="lt-LT"/>
        </w:rPr>
        <w:t xml:space="preserve"> už papildomą (savanorišką) sveikatos draudimą</w:t>
      </w:r>
      <w:r w:rsidR="00911B18">
        <w:rPr>
          <w:rFonts w:ascii="Times New Roman" w:hAnsi="Times New Roman"/>
          <w:color w:val="000000"/>
          <w:sz w:val="24"/>
          <w:szCs w:val="24"/>
          <w:lang w:val="lt-LT"/>
        </w:rPr>
        <w:t>, būtų priskiriama neapmokestinamosioms pajamoms.</w:t>
      </w:r>
      <w:r>
        <w:rPr>
          <w:rFonts w:ascii="Times New Roman" w:hAnsi="Times New Roman"/>
          <w:color w:val="000000"/>
          <w:sz w:val="24"/>
          <w:szCs w:val="24"/>
          <w:lang w:val="lt-LT"/>
        </w:rPr>
        <w:t xml:space="preserve"> </w:t>
      </w:r>
    </w:p>
    <w:p w14:paraId="7998A975" w14:textId="1D6FFFC6" w:rsidR="00F37B4B" w:rsidRPr="00AC596B" w:rsidRDefault="0070489F" w:rsidP="00016FF9">
      <w:pPr>
        <w:pStyle w:val="Sraopastraipa"/>
        <w:numPr>
          <w:ilvl w:val="0"/>
          <w:numId w:val="2"/>
        </w:numPr>
        <w:tabs>
          <w:tab w:val="left" w:pos="284"/>
        </w:tabs>
        <w:autoSpaceDE w:val="0"/>
        <w:autoSpaceDN w:val="0"/>
        <w:adjustRightInd w:val="0"/>
        <w:spacing w:after="0" w:line="360" w:lineRule="atLeast"/>
        <w:ind w:left="0" w:firstLine="709"/>
        <w:jc w:val="both"/>
        <w:rPr>
          <w:rFonts w:ascii="Times New Roman" w:hAnsi="Times New Roman"/>
          <w:bCs/>
          <w:sz w:val="24"/>
          <w:szCs w:val="24"/>
          <w:lang w:val="lt-LT"/>
        </w:rPr>
      </w:pPr>
      <w:r w:rsidRPr="0070489F">
        <w:rPr>
          <w:rFonts w:ascii="Times New Roman" w:hAnsi="Times New Roman"/>
          <w:bCs/>
          <w:sz w:val="24"/>
          <w:szCs w:val="24"/>
          <w:lang w:val="lt-LT"/>
        </w:rPr>
        <w:t>atsisakyti</w:t>
      </w:r>
      <w:r w:rsidRPr="0070489F">
        <w:rPr>
          <w:rFonts w:ascii="Times New Roman" w:hAnsi="Times New Roman"/>
          <w:color w:val="000000"/>
          <w:sz w:val="24"/>
          <w:szCs w:val="24"/>
          <w:lang w:val="lt-LT"/>
        </w:rPr>
        <w:t xml:space="preserve"> </w:t>
      </w:r>
      <w:r w:rsidR="003B256B" w:rsidRPr="00AC596B">
        <w:rPr>
          <w:rFonts w:ascii="Times New Roman" w:hAnsi="Times New Roman"/>
          <w:color w:val="000000"/>
          <w:sz w:val="24"/>
          <w:szCs w:val="24"/>
          <w:lang w:val="lt-LT"/>
        </w:rPr>
        <w:t xml:space="preserve">Gyventojų pajamų mokesčio įstatymo </w:t>
      </w:r>
      <w:r w:rsidR="003B256B">
        <w:rPr>
          <w:rFonts w:ascii="Times New Roman" w:hAnsi="Times New Roman"/>
          <w:color w:val="000000"/>
          <w:sz w:val="24"/>
          <w:szCs w:val="24"/>
          <w:lang w:val="lt-LT"/>
        </w:rPr>
        <w:t>20</w:t>
      </w:r>
      <w:r w:rsidR="003B256B" w:rsidRPr="00AC596B">
        <w:rPr>
          <w:rFonts w:ascii="Times New Roman" w:hAnsi="Times New Roman"/>
          <w:color w:val="000000"/>
          <w:sz w:val="24"/>
          <w:szCs w:val="24"/>
          <w:lang w:val="lt-LT"/>
        </w:rPr>
        <w:t xml:space="preserve"> straipsn</w:t>
      </w:r>
      <w:r w:rsidR="003B256B">
        <w:rPr>
          <w:rFonts w:ascii="Times New Roman" w:hAnsi="Times New Roman"/>
          <w:color w:val="000000"/>
          <w:sz w:val="24"/>
          <w:szCs w:val="24"/>
          <w:lang w:val="lt-LT"/>
        </w:rPr>
        <w:t xml:space="preserve">yje nustatyto neapmokestinamojo pajamų dydžio taikymo tais atvejais, kai gyventojo mėnesio apmokestinamosios pajamos viršija </w:t>
      </w:r>
      <w:r w:rsidR="003B256B" w:rsidRPr="003B256B">
        <w:rPr>
          <w:rFonts w:ascii="Times New Roman" w:hAnsi="Times New Roman"/>
          <w:color w:val="000000"/>
          <w:sz w:val="24"/>
          <w:szCs w:val="24"/>
          <w:lang w:val="lt-LT"/>
        </w:rPr>
        <w:t>2</w:t>
      </w:r>
      <w:r w:rsidR="00327917">
        <w:rPr>
          <w:rFonts w:ascii="Times New Roman" w:hAnsi="Times New Roman"/>
          <w:color w:val="000000"/>
          <w:sz w:val="24"/>
          <w:szCs w:val="24"/>
          <w:lang w:val="lt-LT"/>
        </w:rPr>
        <w:t> 562,49</w:t>
      </w:r>
      <w:r w:rsidR="003B256B">
        <w:rPr>
          <w:rFonts w:ascii="Times New Roman" w:hAnsi="Times New Roman"/>
          <w:color w:val="000000"/>
          <w:sz w:val="24"/>
          <w:szCs w:val="24"/>
          <w:lang w:val="lt-LT"/>
        </w:rPr>
        <w:t xml:space="preserve"> euro. </w:t>
      </w:r>
    </w:p>
    <w:p w14:paraId="4092BBC7" w14:textId="3F2247EB" w:rsidR="00F37B4B" w:rsidRDefault="00911B18" w:rsidP="00016FF9">
      <w:pPr>
        <w:tabs>
          <w:tab w:val="left" w:pos="284"/>
        </w:tabs>
        <w:autoSpaceDE w:val="0"/>
        <w:autoSpaceDN w:val="0"/>
        <w:adjustRightInd w:val="0"/>
        <w:spacing w:line="360" w:lineRule="atLeast"/>
        <w:ind w:firstLine="709"/>
        <w:jc w:val="both"/>
        <w:rPr>
          <w:bCs/>
          <w:szCs w:val="24"/>
        </w:rPr>
      </w:pPr>
      <w:r>
        <w:rPr>
          <w:bCs/>
          <w:szCs w:val="24"/>
        </w:rPr>
        <w:t>Susiaurinus</w:t>
      </w:r>
      <w:r w:rsidR="003B256B">
        <w:rPr>
          <w:bCs/>
          <w:szCs w:val="24"/>
        </w:rPr>
        <w:t xml:space="preserve"> </w:t>
      </w:r>
      <w:r w:rsidR="00CA4599">
        <w:rPr>
          <w:bCs/>
          <w:szCs w:val="24"/>
        </w:rPr>
        <w:t>lengvat</w:t>
      </w:r>
      <w:r w:rsidR="0089657B">
        <w:rPr>
          <w:bCs/>
          <w:szCs w:val="24"/>
        </w:rPr>
        <w:t xml:space="preserve">os dėl darbdavio mokamų </w:t>
      </w:r>
      <w:r w:rsidR="0089657B" w:rsidRPr="00DA0F20">
        <w:rPr>
          <w:color w:val="000000"/>
          <w:szCs w:val="24"/>
        </w:rPr>
        <w:t>papildom</w:t>
      </w:r>
      <w:r w:rsidR="0089657B">
        <w:rPr>
          <w:color w:val="000000"/>
          <w:szCs w:val="24"/>
        </w:rPr>
        <w:t>o</w:t>
      </w:r>
      <w:r w:rsidR="0089657B" w:rsidRPr="00DA0F20">
        <w:rPr>
          <w:color w:val="000000"/>
          <w:szCs w:val="24"/>
        </w:rPr>
        <w:t xml:space="preserve"> (savanorišk</w:t>
      </w:r>
      <w:r w:rsidR="0089657B">
        <w:rPr>
          <w:color w:val="000000"/>
          <w:szCs w:val="24"/>
        </w:rPr>
        <w:t>o</w:t>
      </w:r>
      <w:r w:rsidR="0089657B" w:rsidRPr="00DA0F20">
        <w:rPr>
          <w:color w:val="000000"/>
          <w:szCs w:val="24"/>
        </w:rPr>
        <w:t>) sveikatos draudim</w:t>
      </w:r>
      <w:r w:rsidR="0089657B">
        <w:rPr>
          <w:color w:val="000000"/>
          <w:szCs w:val="24"/>
        </w:rPr>
        <w:t>o įmokų</w:t>
      </w:r>
      <w:r>
        <w:rPr>
          <w:color w:val="000000"/>
          <w:szCs w:val="24"/>
        </w:rPr>
        <w:t xml:space="preserve"> apimtį</w:t>
      </w:r>
      <w:r w:rsidR="0089657B">
        <w:rPr>
          <w:color w:val="000000"/>
          <w:szCs w:val="24"/>
        </w:rPr>
        <w:t xml:space="preserve"> ir </w:t>
      </w:r>
      <w:r>
        <w:rPr>
          <w:color w:val="000000"/>
          <w:szCs w:val="24"/>
        </w:rPr>
        <w:t>3</w:t>
      </w:r>
      <w:r w:rsidR="00B51C94">
        <w:rPr>
          <w:color w:val="000000"/>
          <w:szCs w:val="24"/>
        </w:rPr>
        <w:t>5</w:t>
      </w:r>
      <w:r>
        <w:rPr>
          <w:color w:val="000000"/>
          <w:szCs w:val="24"/>
        </w:rPr>
        <w:t xml:space="preserve">0 eurų per metus viršijančią </w:t>
      </w:r>
      <w:r w:rsidR="0089657B">
        <w:rPr>
          <w:color w:val="000000"/>
          <w:szCs w:val="24"/>
        </w:rPr>
        <w:t>darbuotojo naudą laikant apmokestinamo darbo užmokesčio dalimi</w:t>
      </w:r>
      <w:r w:rsidR="00FF4DB0">
        <w:rPr>
          <w:color w:val="000000"/>
          <w:szCs w:val="24"/>
        </w:rPr>
        <w:t xml:space="preserve"> (pajamomis natūra)</w:t>
      </w:r>
      <w:r w:rsidR="0089657B">
        <w:rPr>
          <w:color w:val="000000"/>
          <w:szCs w:val="24"/>
        </w:rPr>
        <w:t xml:space="preserve">, </w:t>
      </w:r>
      <w:r w:rsidR="00CE1272">
        <w:rPr>
          <w:bCs/>
          <w:color w:val="000000" w:themeColor="text1"/>
        </w:rPr>
        <w:t>būtų</w:t>
      </w:r>
      <w:r w:rsidR="00CE1272" w:rsidRPr="00433929">
        <w:rPr>
          <w:bCs/>
          <w:color w:val="000000" w:themeColor="text1"/>
        </w:rPr>
        <w:t xml:space="preserve"> užtikrina</w:t>
      </w:r>
      <w:r w:rsidR="00CE1272">
        <w:rPr>
          <w:bCs/>
          <w:color w:val="000000" w:themeColor="text1"/>
        </w:rPr>
        <w:t xml:space="preserve">ma prognozuojama </w:t>
      </w:r>
      <w:r w:rsidR="00CE1272" w:rsidRPr="00433929">
        <w:rPr>
          <w:bCs/>
          <w:color w:val="000000" w:themeColor="text1"/>
        </w:rPr>
        <w:t xml:space="preserve">šios darbdavio naudojamos priemonės darbuotojo </w:t>
      </w:r>
      <w:r w:rsidR="00CE1272" w:rsidRPr="00433929">
        <w:rPr>
          <w:bCs/>
        </w:rPr>
        <w:t>lojalumui skatinti įtak</w:t>
      </w:r>
      <w:r w:rsidR="00CE1272">
        <w:rPr>
          <w:bCs/>
        </w:rPr>
        <w:t>a</w:t>
      </w:r>
      <w:r w:rsidR="00CE1272" w:rsidRPr="00433929">
        <w:rPr>
          <w:bCs/>
        </w:rPr>
        <w:t xml:space="preserve"> </w:t>
      </w:r>
      <w:r w:rsidR="00CE1272" w:rsidRPr="00433929">
        <w:rPr>
          <w:bCs/>
          <w:color w:val="000000" w:themeColor="text1"/>
        </w:rPr>
        <w:t>valstybės biudžeto pajamoms</w:t>
      </w:r>
      <w:r w:rsidR="00CE1272" w:rsidRPr="00433929">
        <w:rPr>
          <w:bCs/>
        </w:rPr>
        <w:t>.</w:t>
      </w:r>
      <w:r w:rsidR="00CE1272">
        <w:rPr>
          <w:bCs/>
        </w:rPr>
        <w:t xml:space="preserve"> Tačiau kartu pažymėtina, kad </w:t>
      </w:r>
      <w:r w:rsidR="0089657B">
        <w:rPr>
          <w:color w:val="000000"/>
          <w:szCs w:val="24"/>
        </w:rPr>
        <w:t>darbdavys ir toliau galės mažinti apmokestinamąjį pelną</w:t>
      </w:r>
      <w:r w:rsidRPr="00911B18">
        <w:rPr>
          <w:color w:val="000000"/>
          <w:szCs w:val="24"/>
        </w:rPr>
        <w:t xml:space="preserve"> </w:t>
      </w:r>
      <w:r>
        <w:rPr>
          <w:color w:val="000000"/>
          <w:szCs w:val="24"/>
        </w:rPr>
        <w:t>visa tokių sąnaudų dalimi</w:t>
      </w:r>
      <w:r w:rsidR="00CE1272">
        <w:rPr>
          <w:color w:val="000000"/>
          <w:szCs w:val="24"/>
        </w:rPr>
        <w:t>.</w:t>
      </w:r>
    </w:p>
    <w:p w14:paraId="13A9518A" w14:textId="16901C10" w:rsidR="00327917" w:rsidRDefault="002D0F0C" w:rsidP="00327917">
      <w:pPr>
        <w:tabs>
          <w:tab w:val="left" w:pos="284"/>
        </w:tabs>
        <w:autoSpaceDE w:val="0"/>
        <w:autoSpaceDN w:val="0"/>
        <w:adjustRightInd w:val="0"/>
        <w:spacing w:line="360" w:lineRule="atLeast"/>
        <w:ind w:firstLine="709"/>
        <w:jc w:val="both"/>
        <w:rPr>
          <w:color w:val="000000" w:themeColor="text1"/>
        </w:rPr>
      </w:pPr>
      <w:r>
        <w:rPr>
          <w:bCs/>
          <w:szCs w:val="24"/>
        </w:rPr>
        <w:t>Susiaurinus NPD taikymo apimtį,</w:t>
      </w:r>
      <w:r w:rsidR="00873661" w:rsidRPr="00873661">
        <w:t xml:space="preserve"> </w:t>
      </w:r>
      <w:r w:rsidR="00873661">
        <w:t xml:space="preserve">išlaikant </w:t>
      </w:r>
      <w:r w:rsidR="00873661">
        <w:rPr>
          <w:bCs/>
          <w:szCs w:val="24"/>
        </w:rPr>
        <w:t xml:space="preserve">mažesnį darbo jėgos </w:t>
      </w:r>
      <w:r w:rsidR="00873661" w:rsidRPr="00873661">
        <w:rPr>
          <w:bCs/>
          <w:szCs w:val="24"/>
        </w:rPr>
        <w:t>apmokestinim</w:t>
      </w:r>
      <w:r w:rsidR="00873661">
        <w:rPr>
          <w:bCs/>
          <w:szCs w:val="24"/>
        </w:rPr>
        <w:t xml:space="preserve">ą </w:t>
      </w:r>
      <w:r w:rsidR="00873661" w:rsidRPr="00873661">
        <w:rPr>
          <w:bCs/>
          <w:szCs w:val="24"/>
        </w:rPr>
        <w:t>socialiai jautresn</w:t>
      </w:r>
      <w:r w:rsidR="00873661">
        <w:rPr>
          <w:bCs/>
          <w:szCs w:val="24"/>
        </w:rPr>
        <w:t>ėm</w:t>
      </w:r>
      <w:r w:rsidR="00873661" w:rsidRPr="00873661">
        <w:rPr>
          <w:bCs/>
          <w:szCs w:val="24"/>
        </w:rPr>
        <w:t>s gyventojų grup</w:t>
      </w:r>
      <w:r w:rsidR="00873661">
        <w:rPr>
          <w:bCs/>
          <w:szCs w:val="24"/>
        </w:rPr>
        <w:t>ėms, būtų efektyviau panaudojamos biudžeto pajamos siekiant tikslų</w:t>
      </w:r>
      <w:r w:rsidR="00273467">
        <w:rPr>
          <w:bCs/>
          <w:szCs w:val="24"/>
        </w:rPr>
        <w:t>,</w:t>
      </w:r>
      <w:r w:rsidR="00873661">
        <w:rPr>
          <w:bCs/>
          <w:szCs w:val="24"/>
        </w:rPr>
        <w:t xml:space="preserve"> susijusių su pajamų nelygybės mažinimu.</w:t>
      </w:r>
      <w:r w:rsidR="00327917">
        <w:rPr>
          <w:bCs/>
          <w:szCs w:val="24"/>
        </w:rPr>
        <w:t xml:space="preserve"> </w:t>
      </w:r>
      <w:r w:rsidR="00327917" w:rsidRPr="006B2E0D">
        <w:rPr>
          <w:bCs/>
          <w:color w:val="000000" w:themeColor="text1"/>
          <w:szCs w:val="24"/>
        </w:rPr>
        <w:t xml:space="preserve">Šie pokyčiai lemtų, </w:t>
      </w:r>
      <w:r w:rsidR="0045481C">
        <w:rPr>
          <w:bCs/>
          <w:color w:val="000000" w:themeColor="text1"/>
          <w:szCs w:val="24"/>
        </w:rPr>
        <w:t>kad</w:t>
      </w:r>
      <w:r w:rsidR="0045481C" w:rsidRPr="006B2E0D">
        <w:rPr>
          <w:bCs/>
          <w:color w:val="000000" w:themeColor="text1"/>
          <w:szCs w:val="24"/>
        </w:rPr>
        <w:t xml:space="preserve"> </w:t>
      </w:r>
      <w:r w:rsidR="00327917" w:rsidRPr="006B2E0D">
        <w:rPr>
          <w:bCs/>
          <w:color w:val="000000" w:themeColor="text1"/>
          <w:szCs w:val="24"/>
        </w:rPr>
        <w:t>apie 12</w:t>
      </w:r>
      <w:r w:rsidR="003C6264">
        <w:rPr>
          <w:bCs/>
          <w:color w:val="000000" w:themeColor="text1"/>
          <w:szCs w:val="24"/>
        </w:rPr>
        <w:t>2</w:t>
      </w:r>
      <w:r w:rsidR="006103BF">
        <w:rPr>
          <w:bCs/>
          <w:color w:val="000000" w:themeColor="text1"/>
          <w:szCs w:val="24"/>
        </w:rPr>
        <w:t>,</w:t>
      </w:r>
      <w:r w:rsidR="003C6264">
        <w:rPr>
          <w:bCs/>
          <w:color w:val="000000" w:themeColor="text1"/>
          <w:szCs w:val="24"/>
        </w:rPr>
        <w:t>2</w:t>
      </w:r>
      <w:r w:rsidR="00016F80">
        <w:rPr>
          <w:rStyle w:val="Puslapioinaosnuoroda"/>
          <w:bCs/>
          <w:color w:val="000000" w:themeColor="text1"/>
          <w:szCs w:val="24"/>
        </w:rPr>
        <w:footnoteReference w:id="4"/>
      </w:r>
      <w:r w:rsidR="006103BF">
        <w:rPr>
          <w:bCs/>
          <w:color w:val="000000" w:themeColor="text1"/>
          <w:szCs w:val="24"/>
        </w:rPr>
        <w:t xml:space="preserve"> tūkst.</w:t>
      </w:r>
      <w:r w:rsidR="00327917" w:rsidRPr="006B2E0D">
        <w:rPr>
          <w:bCs/>
          <w:color w:val="000000" w:themeColor="text1"/>
          <w:szCs w:val="24"/>
        </w:rPr>
        <w:t xml:space="preserve"> d</w:t>
      </w:r>
      <w:r w:rsidR="0045481C">
        <w:rPr>
          <w:bCs/>
          <w:color w:val="000000" w:themeColor="text1"/>
          <w:szCs w:val="24"/>
        </w:rPr>
        <w:t>arbuotojų</w:t>
      </w:r>
      <w:r w:rsidR="00327917" w:rsidRPr="006B2E0D">
        <w:rPr>
          <w:bCs/>
          <w:color w:val="000000" w:themeColor="text1"/>
          <w:szCs w:val="24"/>
        </w:rPr>
        <w:t xml:space="preserve">, kurių vidutinės mėnesio pajamos, turinčios įtakos NPD dydžiui, yra nuo 2 387 iki 2 864 eurų, mokesčių našta išaugtų. </w:t>
      </w:r>
      <w:r w:rsidR="00327917" w:rsidRPr="006B2E0D">
        <w:rPr>
          <w:color w:val="000000" w:themeColor="text1"/>
        </w:rPr>
        <w:t>Dėl NPD pokyčių mokėtinas GPM šiems asmenims daugiausia didėtų iki 10,8 euro per mėnesį.</w:t>
      </w:r>
    </w:p>
    <w:p w14:paraId="6764EEAA" w14:textId="77777777" w:rsidR="00327917" w:rsidRDefault="00327917" w:rsidP="00327917">
      <w:pPr>
        <w:tabs>
          <w:tab w:val="left" w:pos="284"/>
        </w:tabs>
        <w:autoSpaceDE w:val="0"/>
        <w:autoSpaceDN w:val="0"/>
        <w:adjustRightInd w:val="0"/>
        <w:spacing w:line="360" w:lineRule="atLeast"/>
        <w:ind w:firstLine="709"/>
        <w:jc w:val="both"/>
        <w:rPr>
          <w:color w:val="000000" w:themeColor="text1"/>
        </w:rPr>
      </w:pPr>
    </w:p>
    <w:p w14:paraId="53462B5C" w14:textId="77777777" w:rsidR="008B0C20" w:rsidRDefault="008B0C20" w:rsidP="00327917">
      <w:pPr>
        <w:tabs>
          <w:tab w:val="left" w:pos="284"/>
        </w:tabs>
        <w:autoSpaceDE w:val="0"/>
        <w:autoSpaceDN w:val="0"/>
        <w:adjustRightInd w:val="0"/>
        <w:spacing w:line="360" w:lineRule="atLeast"/>
        <w:ind w:firstLine="709"/>
        <w:jc w:val="both"/>
        <w:rPr>
          <w:color w:val="000000" w:themeColor="text1"/>
        </w:rPr>
      </w:pPr>
    </w:p>
    <w:p w14:paraId="2F453990" w14:textId="77777777" w:rsidR="008B0C20" w:rsidRDefault="008B0C20" w:rsidP="00327917">
      <w:pPr>
        <w:tabs>
          <w:tab w:val="left" w:pos="284"/>
        </w:tabs>
        <w:autoSpaceDE w:val="0"/>
        <w:autoSpaceDN w:val="0"/>
        <w:adjustRightInd w:val="0"/>
        <w:spacing w:line="360" w:lineRule="atLeast"/>
        <w:ind w:firstLine="709"/>
        <w:jc w:val="both"/>
        <w:rPr>
          <w:color w:val="000000" w:themeColor="text1"/>
        </w:rPr>
      </w:pPr>
    </w:p>
    <w:p w14:paraId="4EA2CB84" w14:textId="77777777" w:rsidR="008B0C20" w:rsidRPr="006B2E0D" w:rsidRDefault="008B0C20" w:rsidP="00327917">
      <w:pPr>
        <w:tabs>
          <w:tab w:val="left" w:pos="284"/>
        </w:tabs>
        <w:autoSpaceDE w:val="0"/>
        <w:autoSpaceDN w:val="0"/>
        <w:adjustRightInd w:val="0"/>
        <w:spacing w:line="360" w:lineRule="atLeast"/>
        <w:ind w:firstLine="709"/>
        <w:jc w:val="both"/>
        <w:rPr>
          <w:color w:val="000000" w:themeColor="text1"/>
        </w:rPr>
      </w:pPr>
    </w:p>
    <w:p w14:paraId="61A9DD71" w14:textId="135859AF" w:rsidR="00327917" w:rsidRPr="006B2E0D" w:rsidRDefault="00327917" w:rsidP="006B2E0D">
      <w:pPr>
        <w:tabs>
          <w:tab w:val="left" w:pos="284"/>
        </w:tabs>
        <w:autoSpaceDE w:val="0"/>
        <w:autoSpaceDN w:val="0"/>
        <w:adjustRightInd w:val="0"/>
        <w:spacing w:line="360" w:lineRule="atLeast"/>
        <w:jc w:val="both"/>
        <w:rPr>
          <w:bCs/>
          <w:color w:val="000000" w:themeColor="text1"/>
          <w:szCs w:val="24"/>
        </w:rPr>
      </w:pPr>
      <w:r w:rsidRPr="006B2E0D">
        <w:rPr>
          <w:b/>
          <w:color w:val="000000" w:themeColor="text1"/>
          <w:szCs w:val="24"/>
        </w:rPr>
        <w:t>7 grafikas</w:t>
      </w:r>
      <w:r w:rsidRPr="006B2E0D">
        <w:rPr>
          <w:bCs/>
          <w:color w:val="000000" w:themeColor="text1"/>
          <w:szCs w:val="24"/>
        </w:rPr>
        <w:t xml:space="preserve">. Siūlomo NPD </w:t>
      </w:r>
      <w:r>
        <w:rPr>
          <w:bCs/>
          <w:color w:val="000000" w:themeColor="text1"/>
          <w:szCs w:val="24"/>
        </w:rPr>
        <w:t>taikymo apimties siaurinimo</w:t>
      </w:r>
      <w:r w:rsidRPr="006B2E0D">
        <w:rPr>
          <w:bCs/>
          <w:color w:val="000000" w:themeColor="text1"/>
          <w:szCs w:val="24"/>
        </w:rPr>
        <w:t xml:space="preserve"> poveikis NPD dydžiui. </w:t>
      </w:r>
    </w:p>
    <w:p w14:paraId="6E1CE42C" w14:textId="4CA12EBD" w:rsidR="002D0F0C" w:rsidRDefault="002D0F0C" w:rsidP="00016FF9">
      <w:pPr>
        <w:tabs>
          <w:tab w:val="left" w:pos="284"/>
        </w:tabs>
        <w:autoSpaceDE w:val="0"/>
        <w:autoSpaceDN w:val="0"/>
        <w:adjustRightInd w:val="0"/>
        <w:spacing w:line="360" w:lineRule="atLeast"/>
        <w:ind w:firstLine="709"/>
        <w:jc w:val="both"/>
        <w:rPr>
          <w:bCs/>
          <w:szCs w:val="24"/>
        </w:rPr>
      </w:pPr>
    </w:p>
    <w:p w14:paraId="3FF68E46" w14:textId="0315250B" w:rsidR="00327917" w:rsidRDefault="00327917" w:rsidP="006B2E0D">
      <w:pPr>
        <w:tabs>
          <w:tab w:val="left" w:pos="284"/>
        </w:tabs>
        <w:autoSpaceDE w:val="0"/>
        <w:autoSpaceDN w:val="0"/>
        <w:adjustRightInd w:val="0"/>
        <w:spacing w:line="360" w:lineRule="atLeast"/>
        <w:jc w:val="both"/>
        <w:rPr>
          <w:bCs/>
          <w:szCs w:val="24"/>
        </w:rPr>
      </w:pPr>
      <w:r>
        <w:rPr>
          <w:bCs/>
          <w:noProof/>
          <w:szCs w:val="24"/>
        </w:rPr>
        <w:lastRenderedPageBreak/>
        <w:drawing>
          <wp:inline distT="0" distB="0" distL="0" distR="0" wp14:anchorId="46A187FA" wp14:editId="432BD19C">
            <wp:extent cx="6017260" cy="2950845"/>
            <wp:effectExtent l="0" t="0" r="2540" b="1905"/>
            <wp:docPr id="1972583244"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17260" cy="2950845"/>
                    </a:xfrm>
                    <a:prstGeom prst="rect">
                      <a:avLst/>
                    </a:prstGeom>
                    <a:noFill/>
                  </pic:spPr>
                </pic:pic>
              </a:graphicData>
            </a:graphic>
          </wp:inline>
        </w:drawing>
      </w:r>
    </w:p>
    <w:p w14:paraId="6DF1BDBA" w14:textId="77777777" w:rsidR="00327917" w:rsidRDefault="00327917" w:rsidP="00016FF9">
      <w:pPr>
        <w:tabs>
          <w:tab w:val="left" w:pos="284"/>
        </w:tabs>
        <w:autoSpaceDE w:val="0"/>
        <w:autoSpaceDN w:val="0"/>
        <w:adjustRightInd w:val="0"/>
        <w:spacing w:line="360" w:lineRule="atLeast"/>
        <w:ind w:firstLine="709"/>
        <w:jc w:val="both"/>
        <w:rPr>
          <w:bCs/>
          <w:szCs w:val="24"/>
        </w:rPr>
      </w:pPr>
    </w:p>
    <w:p w14:paraId="594D50D1" w14:textId="4E6D9019" w:rsidR="00F37B4B" w:rsidRPr="006B2E0D" w:rsidRDefault="003D4FEE" w:rsidP="006B2E0D">
      <w:pPr>
        <w:pStyle w:val="Sraopastraipa"/>
        <w:numPr>
          <w:ilvl w:val="0"/>
          <w:numId w:val="2"/>
        </w:numPr>
        <w:tabs>
          <w:tab w:val="left" w:pos="284"/>
        </w:tabs>
        <w:autoSpaceDE w:val="0"/>
        <w:autoSpaceDN w:val="0"/>
        <w:adjustRightInd w:val="0"/>
        <w:spacing w:line="360" w:lineRule="atLeast"/>
        <w:ind w:left="0" w:firstLine="709"/>
        <w:jc w:val="both"/>
        <w:rPr>
          <w:rFonts w:ascii="Times New Roman" w:hAnsi="Times New Roman"/>
          <w:bCs/>
          <w:sz w:val="24"/>
          <w:szCs w:val="24"/>
          <w:lang w:val="lt-LT"/>
        </w:rPr>
      </w:pPr>
      <w:r w:rsidRPr="006B2E0D">
        <w:rPr>
          <w:rFonts w:ascii="Times New Roman" w:hAnsi="Times New Roman"/>
          <w:bCs/>
          <w:sz w:val="24"/>
          <w:szCs w:val="24"/>
          <w:lang w:val="lt-LT"/>
        </w:rPr>
        <w:t xml:space="preserve">Prisidedant prie aukštųjų technologijų skatinimo, Įstatymo projektu siūloma nustatyti, kad </w:t>
      </w:r>
      <w:r w:rsidR="001D7BDF" w:rsidRPr="006B2E0D">
        <w:rPr>
          <w:rFonts w:ascii="Times New Roman" w:hAnsi="Times New Roman"/>
          <w:bCs/>
          <w:sz w:val="24"/>
          <w:szCs w:val="24"/>
          <w:lang w:val="lt-LT"/>
        </w:rPr>
        <w:t>įmonių mokamos stipendijos tyrėjams, kaip jie apibrėž</w:t>
      </w:r>
      <w:r w:rsidR="00CE53E5" w:rsidRPr="006B2E0D">
        <w:rPr>
          <w:rFonts w:ascii="Times New Roman" w:hAnsi="Times New Roman"/>
          <w:bCs/>
          <w:sz w:val="24"/>
          <w:szCs w:val="24"/>
          <w:lang w:val="lt-LT"/>
        </w:rPr>
        <w:t>iami</w:t>
      </w:r>
      <w:r w:rsidR="001D7BDF" w:rsidRPr="006B2E0D">
        <w:rPr>
          <w:rFonts w:ascii="Times New Roman" w:hAnsi="Times New Roman"/>
          <w:bCs/>
          <w:sz w:val="24"/>
          <w:szCs w:val="24"/>
          <w:lang w:val="lt-LT"/>
        </w:rPr>
        <w:t xml:space="preserve"> Lietuvos Respublikos mokslo ir studijų įstatyme, vykdantiems mokslinių tyrimų ir eksperimentinės plėtros projektą, neapmokestinamos GPM, kai jos mokamos pagal trišalę sutartį tarp įmonės, aukštosios mokyklos ar mokslinių tyrimų instituto ir tyrėjo.</w:t>
      </w:r>
    </w:p>
    <w:p w14:paraId="5F2E91BE" w14:textId="431E9797" w:rsidR="00A36EFF" w:rsidRDefault="006103BF" w:rsidP="00016FF9">
      <w:pPr>
        <w:tabs>
          <w:tab w:val="left" w:pos="284"/>
        </w:tabs>
        <w:autoSpaceDE w:val="0"/>
        <w:autoSpaceDN w:val="0"/>
        <w:adjustRightInd w:val="0"/>
        <w:spacing w:line="360" w:lineRule="atLeast"/>
        <w:ind w:firstLine="709"/>
        <w:jc w:val="both"/>
        <w:rPr>
          <w:bCs/>
          <w:szCs w:val="24"/>
        </w:rPr>
      </w:pPr>
      <w:r w:rsidRPr="006103BF">
        <w:rPr>
          <w:bCs/>
          <w:szCs w:val="24"/>
        </w:rPr>
        <w:t xml:space="preserve">Siūlomi mokesčių pakeitimai pajamų nelygybę </w:t>
      </w:r>
      <w:r>
        <w:rPr>
          <w:bCs/>
          <w:szCs w:val="24"/>
        </w:rPr>
        <w:t xml:space="preserve">Lietuvoje </w:t>
      </w:r>
      <w:r w:rsidRPr="006103BF">
        <w:rPr>
          <w:bCs/>
          <w:szCs w:val="24"/>
        </w:rPr>
        <w:t>sumažintų iki 0,3 p</w:t>
      </w:r>
      <w:r w:rsidR="00DD4694">
        <w:rPr>
          <w:bCs/>
          <w:szCs w:val="24"/>
        </w:rPr>
        <w:t xml:space="preserve">rocentinio </w:t>
      </w:r>
      <w:r w:rsidRPr="006103BF">
        <w:rPr>
          <w:bCs/>
          <w:szCs w:val="24"/>
        </w:rPr>
        <w:t>p</w:t>
      </w:r>
      <w:r w:rsidR="00DD4694">
        <w:rPr>
          <w:bCs/>
          <w:szCs w:val="24"/>
        </w:rPr>
        <w:t>unkto</w:t>
      </w:r>
      <w:r w:rsidRPr="006103BF">
        <w:rPr>
          <w:bCs/>
          <w:szCs w:val="24"/>
        </w:rPr>
        <w:t xml:space="preserve">. </w:t>
      </w:r>
      <w:r>
        <w:rPr>
          <w:bCs/>
          <w:szCs w:val="24"/>
        </w:rPr>
        <w:t>P</w:t>
      </w:r>
      <w:r w:rsidRPr="006103BF">
        <w:rPr>
          <w:bCs/>
          <w:szCs w:val="24"/>
        </w:rPr>
        <w:t>ažymėtina, kad pajamų nelygybės mažinimui ženkliai didesn</w:t>
      </w:r>
      <w:r>
        <w:rPr>
          <w:bCs/>
          <w:szCs w:val="24"/>
        </w:rPr>
        <w:t xml:space="preserve">į poveikį dėl galimybės taikliai perskirstyti pajamas </w:t>
      </w:r>
      <w:r w:rsidRPr="006103BF">
        <w:rPr>
          <w:bCs/>
          <w:szCs w:val="24"/>
        </w:rPr>
        <w:t>turi socialin</w:t>
      </w:r>
      <w:r>
        <w:rPr>
          <w:bCs/>
          <w:szCs w:val="24"/>
        </w:rPr>
        <w:t>ių išmokų si</w:t>
      </w:r>
      <w:r w:rsidRPr="006103BF">
        <w:rPr>
          <w:bCs/>
          <w:szCs w:val="24"/>
        </w:rPr>
        <w:t>stem</w:t>
      </w:r>
      <w:r>
        <w:rPr>
          <w:bCs/>
          <w:szCs w:val="24"/>
        </w:rPr>
        <w:t xml:space="preserve">a, </w:t>
      </w:r>
      <w:r w:rsidR="00F94BC9">
        <w:rPr>
          <w:bCs/>
          <w:szCs w:val="24"/>
        </w:rPr>
        <w:t>o</w:t>
      </w:r>
      <w:r w:rsidRPr="006103BF">
        <w:rPr>
          <w:bCs/>
          <w:szCs w:val="24"/>
        </w:rPr>
        <w:t xml:space="preserve"> mokesčių </w:t>
      </w:r>
      <w:r>
        <w:rPr>
          <w:bCs/>
          <w:szCs w:val="24"/>
        </w:rPr>
        <w:t xml:space="preserve">pakeitimų </w:t>
      </w:r>
      <w:r w:rsidRPr="006103BF">
        <w:rPr>
          <w:bCs/>
          <w:szCs w:val="24"/>
        </w:rPr>
        <w:t xml:space="preserve">poveikis pajamų nelygybei yra </w:t>
      </w:r>
      <w:r>
        <w:rPr>
          <w:bCs/>
          <w:szCs w:val="24"/>
        </w:rPr>
        <w:t>ribotas</w:t>
      </w:r>
      <w:r w:rsidRPr="006103BF">
        <w:rPr>
          <w:bCs/>
          <w:szCs w:val="24"/>
        </w:rPr>
        <w:t>.</w:t>
      </w:r>
    </w:p>
    <w:p w14:paraId="359ED082" w14:textId="77777777" w:rsidR="006103BF" w:rsidRDefault="006103BF" w:rsidP="00016FF9">
      <w:pPr>
        <w:tabs>
          <w:tab w:val="left" w:pos="284"/>
        </w:tabs>
        <w:autoSpaceDE w:val="0"/>
        <w:autoSpaceDN w:val="0"/>
        <w:adjustRightInd w:val="0"/>
        <w:spacing w:line="360" w:lineRule="atLeast"/>
        <w:ind w:firstLine="709"/>
        <w:jc w:val="both"/>
        <w:rPr>
          <w:bCs/>
          <w:szCs w:val="24"/>
        </w:rPr>
      </w:pPr>
    </w:p>
    <w:p w14:paraId="424C2301" w14:textId="00D894A4" w:rsidR="004656DD" w:rsidRPr="007060CC" w:rsidRDefault="0004664D" w:rsidP="00016FF9">
      <w:pPr>
        <w:tabs>
          <w:tab w:val="left" w:pos="284"/>
        </w:tabs>
        <w:spacing w:line="360" w:lineRule="atLeast"/>
        <w:ind w:firstLine="709"/>
        <w:jc w:val="both"/>
        <w:rPr>
          <w:bCs/>
          <w:szCs w:val="24"/>
        </w:rPr>
      </w:pPr>
      <w:r w:rsidRPr="007060CC">
        <w:rPr>
          <w:b/>
          <w:bCs/>
          <w:szCs w:val="24"/>
        </w:rPr>
        <w:t xml:space="preserve">5. </w:t>
      </w:r>
      <w:r w:rsidR="006C1BF2" w:rsidRPr="007060CC">
        <w:rPr>
          <w:b/>
          <w:bCs/>
          <w:szCs w:val="24"/>
          <w:lang w:eastAsia="lt-LT"/>
        </w:rPr>
        <w:t xml:space="preserve">Numatomo teisinio reguliavimo poveikio vertinimo rezultatai, </w:t>
      </w:r>
      <w:r w:rsidR="006C1BF2" w:rsidRPr="007060CC">
        <w:rPr>
          <w:b/>
          <w:szCs w:val="24"/>
          <w:lang w:eastAsia="lt-LT"/>
        </w:rPr>
        <w:t>galimos neigiamos priimt</w:t>
      </w:r>
      <w:r w:rsidR="00273467">
        <w:rPr>
          <w:b/>
          <w:szCs w:val="24"/>
          <w:lang w:eastAsia="lt-LT"/>
        </w:rPr>
        <w:t>o</w:t>
      </w:r>
      <w:r w:rsidR="006C1BF2" w:rsidRPr="007060CC">
        <w:rPr>
          <w:b/>
          <w:szCs w:val="24"/>
          <w:lang w:eastAsia="lt-LT"/>
        </w:rPr>
        <w:t xml:space="preserve"> įstatym</w:t>
      </w:r>
      <w:r w:rsidR="00273467">
        <w:rPr>
          <w:b/>
          <w:szCs w:val="24"/>
          <w:lang w:eastAsia="lt-LT"/>
        </w:rPr>
        <w:t>o</w:t>
      </w:r>
      <w:r w:rsidR="006C1BF2" w:rsidRPr="007060CC">
        <w:rPr>
          <w:b/>
          <w:szCs w:val="24"/>
          <w:lang w:eastAsia="lt-LT"/>
        </w:rPr>
        <w:t xml:space="preserve"> pasekmės ir kokių priemonių reikia imtis, kad tokių pasekmių būtų išvengta</w:t>
      </w:r>
    </w:p>
    <w:p w14:paraId="0544E539" w14:textId="71E82A14" w:rsidR="008462E5" w:rsidRPr="001B514D" w:rsidRDefault="00B45DEA" w:rsidP="008B4029">
      <w:pPr>
        <w:tabs>
          <w:tab w:val="left" w:pos="284"/>
        </w:tabs>
        <w:spacing w:line="360" w:lineRule="atLeast"/>
        <w:ind w:firstLine="709"/>
        <w:jc w:val="both"/>
        <w:rPr>
          <w:bCs/>
        </w:rPr>
      </w:pPr>
      <w:r w:rsidRPr="00493FE4">
        <w:rPr>
          <w:bCs/>
          <w:color w:val="000000" w:themeColor="text1"/>
          <w:szCs w:val="24"/>
        </w:rPr>
        <w:t xml:space="preserve">Dėl </w:t>
      </w:r>
      <w:r w:rsidR="004F1CDE" w:rsidRPr="00493FE4">
        <w:rPr>
          <w:bCs/>
          <w:color w:val="000000" w:themeColor="text1"/>
          <w:szCs w:val="24"/>
        </w:rPr>
        <w:t xml:space="preserve">mokesčio </w:t>
      </w:r>
      <w:r w:rsidRPr="00493FE4">
        <w:rPr>
          <w:bCs/>
          <w:color w:val="000000" w:themeColor="text1"/>
          <w:szCs w:val="24"/>
        </w:rPr>
        <w:t xml:space="preserve">tarifų pakeitimo, </w:t>
      </w:r>
      <w:r w:rsidR="00493FE4" w:rsidRPr="00493FE4">
        <w:rPr>
          <w:bCs/>
          <w:color w:val="000000" w:themeColor="text1"/>
          <w:szCs w:val="24"/>
        </w:rPr>
        <w:t xml:space="preserve">socialiai nepagrįstų </w:t>
      </w:r>
      <w:r w:rsidRPr="00493FE4">
        <w:rPr>
          <w:bCs/>
          <w:color w:val="000000" w:themeColor="text1"/>
          <w:szCs w:val="24"/>
        </w:rPr>
        <w:t>pajamų mokesčio lengvatų</w:t>
      </w:r>
      <w:r w:rsidR="004F1CDE" w:rsidRPr="00493FE4">
        <w:rPr>
          <w:bCs/>
          <w:color w:val="000000" w:themeColor="text1"/>
          <w:szCs w:val="24"/>
        </w:rPr>
        <w:t xml:space="preserve"> siaurinimo, įskaitant</w:t>
      </w:r>
      <w:r w:rsidRPr="00493FE4">
        <w:rPr>
          <w:bCs/>
          <w:color w:val="000000" w:themeColor="text1"/>
          <w:szCs w:val="24"/>
        </w:rPr>
        <w:t xml:space="preserve"> </w:t>
      </w:r>
      <w:r w:rsidR="004F1CDE" w:rsidRPr="00493FE4">
        <w:rPr>
          <w:bCs/>
          <w:color w:val="000000" w:themeColor="text1"/>
          <w:szCs w:val="24"/>
        </w:rPr>
        <w:t>dalies NPD atsisakymą,</w:t>
      </w:r>
      <w:r w:rsidRPr="00493FE4">
        <w:rPr>
          <w:bCs/>
          <w:color w:val="000000" w:themeColor="text1"/>
          <w:szCs w:val="24"/>
        </w:rPr>
        <w:t xml:space="preserve"> didės pajamų mokesčio našta</w:t>
      </w:r>
      <w:r w:rsidR="0008298D">
        <w:rPr>
          <w:bCs/>
          <w:color w:val="000000" w:themeColor="text1"/>
          <w:szCs w:val="24"/>
        </w:rPr>
        <w:t xml:space="preserve"> aukštesnes ir aukštas</w:t>
      </w:r>
      <w:r w:rsidRPr="00493FE4">
        <w:rPr>
          <w:bCs/>
          <w:color w:val="000000" w:themeColor="text1"/>
          <w:szCs w:val="24"/>
        </w:rPr>
        <w:t xml:space="preserve"> pajam</w:t>
      </w:r>
      <w:r w:rsidR="0008298D">
        <w:rPr>
          <w:bCs/>
          <w:color w:val="000000" w:themeColor="text1"/>
          <w:szCs w:val="24"/>
        </w:rPr>
        <w:t>as</w:t>
      </w:r>
      <w:r w:rsidRPr="00493FE4">
        <w:rPr>
          <w:bCs/>
          <w:color w:val="000000" w:themeColor="text1"/>
          <w:szCs w:val="24"/>
        </w:rPr>
        <w:t xml:space="preserve"> gaunantiems gyventojams, tačiau toks didėjimas pagrįstas poreikiu užtikrinti teisingesnį apmokestinimą perskirstant pajamų naštą tarp </w:t>
      </w:r>
      <w:r w:rsidR="004F1CDE" w:rsidRPr="00493FE4">
        <w:rPr>
          <w:bCs/>
          <w:color w:val="000000" w:themeColor="text1"/>
          <w:szCs w:val="24"/>
        </w:rPr>
        <w:t>aukštesnes</w:t>
      </w:r>
      <w:r w:rsidRPr="00493FE4">
        <w:rPr>
          <w:bCs/>
          <w:color w:val="000000" w:themeColor="text1"/>
          <w:szCs w:val="24"/>
        </w:rPr>
        <w:t xml:space="preserve"> pajamas gaunančių gyventojų</w:t>
      </w:r>
      <w:r w:rsidR="004F1CDE" w:rsidRPr="00493FE4">
        <w:rPr>
          <w:bCs/>
          <w:color w:val="000000" w:themeColor="text1"/>
          <w:szCs w:val="24"/>
        </w:rPr>
        <w:t xml:space="preserve">, kartu laikantis principo, kad aukštas pajamas gaunančių gyventojų indėlis į viešuosius finansus turėtų būti svaresnis, </w:t>
      </w:r>
      <w:r w:rsidRPr="00493FE4">
        <w:rPr>
          <w:bCs/>
          <w:color w:val="000000" w:themeColor="text1"/>
          <w:szCs w:val="24"/>
        </w:rPr>
        <w:t xml:space="preserve">kas ilguoju laikotarpiu galėtų iš dalies prisidėti, nors ir nežymiai, prie pajamų nelygybės rodiklio gerinimo. </w:t>
      </w:r>
      <w:r w:rsidR="008462E5">
        <w:rPr>
          <w:bCs/>
          <w:color w:val="000000" w:themeColor="text1"/>
          <w:szCs w:val="24"/>
        </w:rPr>
        <w:t>Mokestinės naštos didėjimas gyventoja</w:t>
      </w:r>
      <w:r w:rsidR="00273467">
        <w:rPr>
          <w:bCs/>
          <w:color w:val="000000" w:themeColor="text1"/>
          <w:szCs w:val="24"/>
        </w:rPr>
        <w:t>m</w:t>
      </w:r>
      <w:r w:rsidR="008462E5">
        <w:rPr>
          <w:bCs/>
          <w:color w:val="000000" w:themeColor="text1"/>
          <w:szCs w:val="24"/>
        </w:rPr>
        <w:t xml:space="preserve">s taip pat grindžiamas ir </w:t>
      </w:r>
      <w:r w:rsidR="008462E5" w:rsidRPr="001B514D">
        <w:t xml:space="preserve">poreikiu užtikrinti tvarų pajamų šaltinį </w:t>
      </w:r>
      <w:r w:rsidR="00273467">
        <w:t xml:space="preserve">Lietuvos Respublikos </w:t>
      </w:r>
      <w:r w:rsidR="008462E5" w:rsidRPr="001B514D">
        <w:t>Valstybės gynybos fondo įstatymo 3 straipsnio 1 dalyje nurodyt</w:t>
      </w:r>
      <w:r w:rsidR="00273467">
        <w:t>iems</w:t>
      </w:r>
      <w:r w:rsidR="008462E5" w:rsidRPr="001B514D">
        <w:t xml:space="preserve"> tiksl</w:t>
      </w:r>
      <w:r w:rsidR="00273467">
        <w:t>ams</w:t>
      </w:r>
      <w:r w:rsidR="008462E5" w:rsidRPr="001B514D">
        <w:t xml:space="preserve"> finans</w:t>
      </w:r>
      <w:r w:rsidR="00273467">
        <w:t>uot</w:t>
      </w:r>
      <w:r w:rsidR="003427F1">
        <w:t>i</w:t>
      </w:r>
      <w:r w:rsidR="008462E5" w:rsidRPr="001B514D">
        <w:t>.</w:t>
      </w:r>
    </w:p>
    <w:p w14:paraId="7FEDEFCC" w14:textId="11B4789A" w:rsidR="00B45DEA" w:rsidRDefault="00317B8C" w:rsidP="00016FF9">
      <w:pPr>
        <w:tabs>
          <w:tab w:val="left" w:pos="284"/>
        </w:tabs>
        <w:spacing w:line="360" w:lineRule="atLeast"/>
        <w:ind w:firstLine="709"/>
        <w:jc w:val="both"/>
        <w:rPr>
          <w:bCs/>
          <w:szCs w:val="24"/>
        </w:rPr>
      </w:pPr>
      <w:r w:rsidRPr="00317B8C">
        <w:rPr>
          <w:bCs/>
          <w:szCs w:val="24"/>
        </w:rPr>
        <w:t>Siekiant įvertinti įstatymo projektu siūlomų pakeitimų poveikį ekonomikos augimui buvo atliktas poveikio realiojo BVP augimo tempui trumpuoju laikotarpiu vertinimas, atsižvelgiant į numatomų pakeitimų fiskalinį poveikį ir Europos Komisijos apskaičiuotą momentinio fiskalinio multiplikatoriaus įvertį, taikomą vertinant poveikį ekonomikai „normaliais laikais“. Vertinimo rezultatai rodo, kad siūlomų gyventojų pajamų mokesčio pakeitimų poveikis real</w:t>
      </w:r>
      <w:r w:rsidR="00DD4694">
        <w:rPr>
          <w:bCs/>
          <w:szCs w:val="24"/>
        </w:rPr>
        <w:t>iojo</w:t>
      </w:r>
      <w:r w:rsidRPr="00317B8C">
        <w:rPr>
          <w:bCs/>
          <w:szCs w:val="24"/>
        </w:rPr>
        <w:t xml:space="preserve"> BVP augimo </w:t>
      </w:r>
      <w:r w:rsidRPr="00317B8C">
        <w:rPr>
          <w:bCs/>
          <w:szCs w:val="24"/>
        </w:rPr>
        <w:lastRenderedPageBreak/>
        <w:t xml:space="preserve">tempui trumpuoju laikotarpiu galėtų sudaryti iki </w:t>
      </w:r>
      <w:r w:rsidR="00DD4694">
        <w:rPr>
          <w:bCs/>
          <w:szCs w:val="24"/>
        </w:rPr>
        <w:t>–</w:t>
      </w:r>
      <w:r w:rsidRPr="00317B8C">
        <w:rPr>
          <w:bCs/>
          <w:szCs w:val="24"/>
        </w:rPr>
        <w:t>0,1 procentinio punkto. Šis poveikis galėtų pasireikšti tuo atveju, jei visos iš mokesčių pakeitimo surinktos pajamos būtų panaudotos pirminio struktūrinio balanso gerinimui, t.</w:t>
      </w:r>
      <w:r w:rsidR="00DD4694">
        <w:rPr>
          <w:bCs/>
          <w:szCs w:val="24"/>
        </w:rPr>
        <w:t> </w:t>
      </w:r>
      <w:r w:rsidRPr="00317B8C">
        <w:rPr>
          <w:bCs/>
          <w:szCs w:val="24"/>
        </w:rPr>
        <w:t>y. nebūtų gr</w:t>
      </w:r>
      <w:r w:rsidR="00DD4694">
        <w:rPr>
          <w:bCs/>
          <w:szCs w:val="24"/>
        </w:rPr>
        <w:t>ą</w:t>
      </w:r>
      <w:r w:rsidRPr="00317B8C">
        <w:rPr>
          <w:bCs/>
          <w:szCs w:val="24"/>
        </w:rPr>
        <w:t>žintos į ekonomiką kitomis išlaidomis. Jei surinktos pajamos būtų gr</w:t>
      </w:r>
      <w:r w:rsidR="00DD4694">
        <w:rPr>
          <w:bCs/>
          <w:szCs w:val="24"/>
        </w:rPr>
        <w:t>ą</w:t>
      </w:r>
      <w:r w:rsidRPr="00317B8C">
        <w:rPr>
          <w:bCs/>
          <w:szCs w:val="24"/>
        </w:rPr>
        <w:t>žinamos į ekonomiką, poveikis būtų mažesnis. Remiantis poveikio realiajam BVP vertinimo rezultatais buvo atliktas poveikio vertinimas nedarbo lygiui. Atlikti skaičiavimai rodo, kad projektu siūlomi pakeitimai  pastebimo poveikio nedarbo lygiui neturėtų.</w:t>
      </w:r>
    </w:p>
    <w:p w14:paraId="18A4800C" w14:textId="77777777" w:rsidR="00317B8C" w:rsidRPr="007060CC" w:rsidRDefault="00317B8C" w:rsidP="00016FF9">
      <w:pPr>
        <w:tabs>
          <w:tab w:val="left" w:pos="284"/>
        </w:tabs>
        <w:spacing w:line="360" w:lineRule="atLeast"/>
        <w:ind w:firstLine="709"/>
        <w:jc w:val="both"/>
        <w:rPr>
          <w:bCs/>
          <w:szCs w:val="24"/>
        </w:rPr>
      </w:pPr>
    </w:p>
    <w:p w14:paraId="4165CC3C" w14:textId="4A4F92ED" w:rsidR="00A664B9" w:rsidRPr="007060CC" w:rsidRDefault="0004664D" w:rsidP="00016FF9">
      <w:pPr>
        <w:pStyle w:val="HTMLiankstoformatuotas"/>
        <w:tabs>
          <w:tab w:val="left" w:pos="284"/>
        </w:tabs>
        <w:spacing w:line="360" w:lineRule="atLeast"/>
        <w:ind w:firstLine="709"/>
        <w:jc w:val="both"/>
        <w:rPr>
          <w:rFonts w:ascii="Times New Roman" w:hAnsi="Times New Roman"/>
          <w:b/>
          <w:sz w:val="24"/>
          <w:szCs w:val="24"/>
          <w:lang w:val="lt-LT"/>
        </w:rPr>
      </w:pPr>
      <w:r w:rsidRPr="007060CC">
        <w:rPr>
          <w:rFonts w:ascii="Times New Roman" w:hAnsi="Times New Roman"/>
          <w:b/>
          <w:sz w:val="24"/>
          <w:szCs w:val="24"/>
          <w:lang w:val="lt-LT"/>
        </w:rPr>
        <w:t xml:space="preserve">6. </w:t>
      </w:r>
      <w:r w:rsidR="00B70131" w:rsidRPr="007060CC">
        <w:rPr>
          <w:rFonts w:ascii="Times New Roman" w:hAnsi="Times New Roman"/>
          <w:b/>
          <w:bCs/>
          <w:sz w:val="24"/>
          <w:szCs w:val="24"/>
          <w:lang w:val="lt-LT"/>
        </w:rPr>
        <w:t>Galima priimt</w:t>
      </w:r>
      <w:r w:rsidR="00F946BA">
        <w:rPr>
          <w:rFonts w:ascii="Times New Roman" w:hAnsi="Times New Roman"/>
          <w:b/>
          <w:bCs/>
          <w:sz w:val="24"/>
          <w:szCs w:val="24"/>
          <w:lang w:val="lt-LT"/>
        </w:rPr>
        <w:t>o</w:t>
      </w:r>
      <w:r w:rsidR="00396994" w:rsidRPr="007060CC">
        <w:rPr>
          <w:rFonts w:ascii="Times New Roman" w:hAnsi="Times New Roman"/>
          <w:b/>
          <w:bCs/>
          <w:sz w:val="24"/>
          <w:szCs w:val="24"/>
          <w:lang w:val="lt-LT"/>
        </w:rPr>
        <w:t xml:space="preserve"> </w:t>
      </w:r>
      <w:r w:rsidR="004962CB" w:rsidRPr="007060CC">
        <w:rPr>
          <w:rFonts w:ascii="Times New Roman" w:hAnsi="Times New Roman"/>
          <w:b/>
          <w:bCs/>
          <w:sz w:val="24"/>
          <w:szCs w:val="24"/>
          <w:lang w:val="lt-LT"/>
        </w:rPr>
        <w:t>į</w:t>
      </w:r>
      <w:r w:rsidR="00B70131" w:rsidRPr="007060CC">
        <w:rPr>
          <w:rFonts w:ascii="Times New Roman" w:hAnsi="Times New Roman"/>
          <w:b/>
          <w:bCs/>
          <w:sz w:val="24"/>
          <w:szCs w:val="24"/>
          <w:lang w:val="lt-LT"/>
        </w:rPr>
        <w:t>statym</w:t>
      </w:r>
      <w:r w:rsidR="00F946BA">
        <w:rPr>
          <w:rFonts w:ascii="Times New Roman" w:hAnsi="Times New Roman"/>
          <w:b/>
          <w:bCs/>
          <w:sz w:val="24"/>
          <w:szCs w:val="24"/>
          <w:lang w:val="lt-LT"/>
        </w:rPr>
        <w:t>o</w:t>
      </w:r>
      <w:r w:rsidR="00B70131" w:rsidRPr="007060CC">
        <w:rPr>
          <w:rFonts w:ascii="Times New Roman" w:hAnsi="Times New Roman"/>
          <w:b/>
          <w:bCs/>
          <w:sz w:val="24"/>
          <w:szCs w:val="24"/>
          <w:lang w:val="lt-LT"/>
        </w:rPr>
        <w:t xml:space="preserve"> įtaka kriminogeninei situacijai, korupcijai</w:t>
      </w:r>
    </w:p>
    <w:p w14:paraId="7958FA74" w14:textId="77777777" w:rsidR="002D2CB7" w:rsidRPr="007060CC" w:rsidRDefault="00341DBA" w:rsidP="00016FF9">
      <w:pPr>
        <w:tabs>
          <w:tab w:val="left" w:pos="284"/>
        </w:tabs>
        <w:spacing w:line="360" w:lineRule="atLeast"/>
        <w:ind w:firstLine="709"/>
        <w:jc w:val="both"/>
        <w:rPr>
          <w:bCs/>
          <w:szCs w:val="24"/>
        </w:rPr>
      </w:pPr>
      <w:r w:rsidRPr="007060CC">
        <w:rPr>
          <w:bCs/>
          <w:szCs w:val="24"/>
        </w:rPr>
        <w:t>Įtak</w:t>
      </w:r>
      <w:r w:rsidR="000C6B24" w:rsidRPr="007060CC">
        <w:rPr>
          <w:bCs/>
          <w:szCs w:val="24"/>
        </w:rPr>
        <w:t>os</w:t>
      </w:r>
      <w:r w:rsidR="002D2CB7" w:rsidRPr="007060CC">
        <w:rPr>
          <w:bCs/>
          <w:szCs w:val="24"/>
        </w:rPr>
        <w:t xml:space="preserve"> kriminogeninei situacijai, korupcijai nenumatoma.</w:t>
      </w:r>
    </w:p>
    <w:p w14:paraId="658D1A1E" w14:textId="77777777" w:rsidR="00647844" w:rsidRPr="007060CC" w:rsidRDefault="00647844" w:rsidP="00016FF9">
      <w:pPr>
        <w:tabs>
          <w:tab w:val="left" w:pos="284"/>
        </w:tabs>
        <w:spacing w:line="360" w:lineRule="atLeast"/>
        <w:ind w:firstLine="709"/>
        <w:jc w:val="both"/>
        <w:rPr>
          <w:b/>
          <w:bCs/>
          <w:szCs w:val="24"/>
        </w:rPr>
      </w:pPr>
    </w:p>
    <w:p w14:paraId="712FD2FA" w14:textId="6B3ABDA0" w:rsidR="00F33C5A" w:rsidRPr="007060CC" w:rsidRDefault="0004664D" w:rsidP="00016FF9">
      <w:pPr>
        <w:tabs>
          <w:tab w:val="left" w:pos="284"/>
        </w:tabs>
        <w:spacing w:line="360" w:lineRule="atLeast"/>
        <w:ind w:firstLine="709"/>
        <w:jc w:val="both"/>
        <w:rPr>
          <w:b/>
          <w:bCs/>
          <w:szCs w:val="24"/>
        </w:rPr>
      </w:pPr>
      <w:r w:rsidRPr="007060CC">
        <w:rPr>
          <w:b/>
          <w:bCs/>
          <w:szCs w:val="24"/>
        </w:rPr>
        <w:t xml:space="preserve">7. </w:t>
      </w:r>
      <w:r w:rsidR="00B70131" w:rsidRPr="007060CC">
        <w:rPr>
          <w:b/>
          <w:bCs/>
          <w:szCs w:val="24"/>
        </w:rPr>
        <w:t>Galima priimt</w:t>
      </w:r>
      <w:r w:rsidR="00F946BA">
        <w:rPr>
          <w:b/>
          <w:bCs/>
          <w:szCs w:val="24"/>
        </w:rPr>
        <w:t>o</w:t>
      </w:r>
      <w:r w:rsidR="00396994" w:rsidRPr="007060CC">
        <w:rPr>
          <w:b/>
          <w:bCs/>
          <w:szCs w:val="24"/>
        </w:rPr>
        <w:t xml:space="preserve"> </w:t>
      </w:r>
      <w:r w:rsidR="004962CB" w:rsidRPr="007060CC">
        <w:rPr>
          <w:b/>
          <w:bCs/>
          <w:szCs w:val="24"/>
        </w:rPr>
        <w:t>į</w:t>
      </w:r>
      <w:r w:rsidR="00B70131" w:rsidRPr="007060CC">
        <w:rPr>
          <w:b/>
          <w:bCs/>
          <w:szCs w:val="24"/>
        </w:rPr>
        <w:t>statym</w:t>
      </w:r>
      <w:r w:rsidR="00F946BA">
        <w:rPr>
          <w:b/>
          <w:bCs/>
          <w:szCs w:val="24"/>
        </w:rPr>
        <w:t>o</w:t>
      </w:r>
      <w:r w:rsidR="00B70131" w:rsidRPr="007060CC">
        <w:rPr>
          <w:b/>
          <w:bCs/>
          <w:szCs w:val="24"/>
        </w:rPr>
        <w:t xml:space="preserve"> įtaka verslo sąlygoms ir jo plėtrai</w:t>
      </w:r>
    </w:p>
    <w:p w14:paraId="66EEB472" w14:textId="2910976F" w:rsidR="00B45DEA" w:rsidRPr="003427F1" w:rsidRDefault="00B45DEA" w:rsidP="00016FF9">
      <w:pPr>
        <w:tabs>
          <w:tab w:val="left" w:pos="284"/>
        </w:tabs>
        <w:spacing w:line="360" w:lineRule="atLeast"/>
        <w:ind w:firstLine="709"/>
        <w:jc w:val="both"/>
        <w:rPr>
          <w:bCs/>
          <w:color w:val="000000" w:themeColor="text1"/>
          <w:szCs w:val="24"/>
        </w:rPr>
      </w:pPr>
      <w:r w:rsidRPr="003427F1">
        <w:rPr>
          <w:bCs/>
          <w:color w:val="000000" w:themeColor="text1"/>
          <w:szCs w:val="24"/>
        </w:rPr>
        <w:t xml:space="preserve">Dėl </w:t>
      </w:r>
      <w:r w:rsidR="00136F95" w:rsidRPr="003427F1">
        <w:rPr>
          <w:bCs/>
          <w:color w:val="000000" w:themeColor="text1"/>
          <w:szCs w:val="24"/>
        </w:rPr>
        <w:t>padidinto</w:t>
      </w:r>
      <w:r w:rsidRPr="003427F1">
        <w:rPr>
          <w:bCs/>
          <w:color w:val="000000" w:themeColor="text1"/>
          <w:szCs w:val="24"/>
        </w:rPr>
        <w:t xml:space="preserve"> pajamų mokesčio tarifo </w:t>
      </w:r>
      <w:r w:rsidR="00136F95" w:rsidRPr="003427F1">
        <w:rPr>
          <w:bCs/>
          <w:color w:val="000000" w:themeColor="text1"/>
          <w:szCs w:val="24"/>
        </w:rPr>
        <w:t>aukštesnes ir aukštas</w:t>
      </w:r>
      <w:r w:rsidRPr="003427F1">
        <w:rPr>
          <w:bCs/>
          <w:color w:val="000000" w:themeColor="text1"/>
          <w:szCs w:val="24"/>
        </w:rPr>
        <w:t xml:space="preserve"> pajamas gaunantiems darbuotojams ir </w:t>
      </w:r>
      <w:r w:rsidR="00D73416">
        <w:rPr>
          <w:bCs/>
          <w:color w:val="000000" w:themeColor="text1"/>
          <w:szCs w:val="24"/>
        </w:rPr>
        <w:t>susiaurintos</w:t>
      </w:r>
      <w:r w:rsidRPr="003427F1">
        <w:rPr>
          <w:bCs/>
          <w:color w:val="000000" w:themeColor="text1"/>
          <w:szCs w:val="24"/>
        </w:rPr>
        <w:t xml:space="preserve"> lengvatos darbuotojų naudai, gautai </w:t>
      </w:r>
      <w:r w:rsidR="00136F95" w:rsidRPr="003427F1">
        <w:rPr>
          <w:bCs/>
          <w:color w:val="000000" w:themeColor="text1"/>
          <w:szCs w:val="24"/>
        </w:rPr>
        <w:t>darbdaviui sumokėjus</w:t>
      </w:r>
      <w:r w:rsidR="00AC4172" w:rsidRPr="003427F1">
        <w:rPr>
          <w:color w:val="000000" w:themeColor="text1"/>
          <w:szCs w:val="24"/>
        </w:rPr>
        <w:t xml:space="preserve"> draudimo įmokas už papildomą (savanorišką) sveikatos draudimą</w:t>
      </w:r>
      <w:r w:rsidRPr="003427F1">
        <w:rPr>
          <w:bCs/>
          <w:color w:val="000000" w:themeColor="text1"/>
          <w:szCs w:val="24"/>
        </w:rPr>
        <w:t xml:space="preserve">, </w:t>
      </w:r>
      <w:r w:rsidR="00AC4172" w:rsidRPr="003427F1">
        <w:rPr>
          <w:bCs/>
          <w:color w:val="000000" w:themeColor="text1"/>
          <w:szCs w:val="24"/>
        </w:rPr>
        <w:t xml:space="preserve">gali padidėti </w:t>
      </w:r>
      <w:r w:rsidR="00FE789B" w:rsidRPr="003427F1">
        <w:rPr>
          <w:bCs/>
          <w:color w:val="000000" w:themeColor="text1"/>
          <w:szCs w:val="24"/>
        </w:rPr>
        <w:t xml:space="preserve">verslo sąnaudos, kurias jis patiria siekdamas pritraukti </w:t>
      </w:r>
      <w:r w:rsidR="00273467" w:rsidRPr="003427F1">
        <w:rPr>
          <w:bCs/>
          <w:color w:val="000000" w:themeColor="text1"/>
          <w:szCs w:val="24"/>
        </w:rPr>
        <w:t>aukštos kvalifikacijos darbuotoj</w:t>
      </w:r>
      <w:r w:rsidR="00273467">
        <w:rPr>
          <w:bCs/>
          <w:color w:val="000000" w:themeColor="text1"/>
          <w:szCs w:val="24"/>
        </w:rPr>
        <w:t>ų</w:t>
      </w:r>
      <w:r w:rsidR="00273467" w:rsidRPr="003427F1">
        <w:rPr>
          <w:bCs/>
          <w:color w:val="000000" w:themeColor="text1"/>
          <w:szCs w:val="24"/>
        </w:rPr>
        <w:t xml:space="preserve"> </w:t>
      </w:r>
      <w:r w:rsidR="00FE789B" w:rsidRPr="003427F1">
        <w:rPr>
          <w:bCs/>
          <w:color w:val="000000" w:themeColor="text1"/>
          <w:szCs w:val="24"/>
        </w:rPr>
        <w:t xml:space="preserve">ir </w:t>
      </w:r>
      <w:r w:rsidR="00273467">
        <w:rPr>
          <w:bCs/>
          <w:color w:val="000000" w:themeColor="text1"/>
          <w:szCs w:val="24"/>
        </w:rPr>
        <w:t xml:space="preserve">juos </w:t>
      </w:r>
      <w:r w:rsidR="00FE789B" w:rsidRPr="003427F1">
        <w:rPr>
          <w:bCs/>
          <w:color w:val="000000" w:themeColor="text1"/>
          <w:szCs w:val="24"/>
        </w:rPr>
        <w:t>išlaikyti</w:t>
      </w:r>
      <w:r w:rsidR="003427F1" w:rsidRPr="003427F1">
        <w:rPr>
          <w:bCs/>
          <w:color w:val="000000" w:themeColor="text1"/>
          <w:szCs w:val="24"/>
        </w:rPr>
        <w:t>.</w:t>
      </w:r>
    </w:p>
    <w:p w14:paraId="4359BCD4" w14:textId="77777777" w:rsidR="00B45DEA" w:rsidRPr="007060CC" w:rsidRDefault="00B45DEA" w:rsidP="00016FF9">
      <w:pPr>
        <w:tabs>
          <w:tab w:val="left" w:pos="284"/>
        </w:tabs>
        <w:spacing w:line="360" w:lineRule="atLeast"/>
        <w:ind w:firstLine="709"/>
        <w:jc w:val="both"/>
        <w:rPr>
          <w:bCs/>
          <w:szCs w:val="24"/>
        </w:rPr>
      </w:pPr>
    </w:p>
    <w:p w14:paraId="0A276897" w14:textId="5BCC0AF4" w:rsidR="00512BA2" w:rsidRPr="007060CC" w:rsidRDefault="006261E4" w:rsidP="00016FF9">
      <w:pPr>
        <w:tabs>
          <w:tab w:val="left" w:pos="284"/>
        </w:tabs>
        <w:spacing w:line="360" w:lineRule="atLeast"/>
        <w:ind w:firstLine="709"/>
        <w:jc w:val="both"/>
        <w:rPr>
          <w:b/>
          <w:szCs w:val="24"/>
        </w:rPr>
      </w:pPr>
      <w:r w:rsidRPr="007060CC">
        <w:rPr>
          <w:b/>
          <w:szCs w:val="24"/>
        </w:rPr>
        <w:t xml:space="preserve">8. </w:t>
      </w:r>
      <w:r w:rsidR="006C1BF2" w:rsidRPr="007060CC">
        <w:rPr>
          <w:b/>
          <w:szCs w:val="24"/>
          <w:lang w:eastAsia="lt-LT"/>
        </w:rPr>
        <w:t>Įstatym</w:t>
      </w:r>
      <w:r w:rsidR="00F946BA">
        <w:rPr>
          <w:b/>
          <w:szCs w:val="24"/>
          <w:lang w:eastAsia="lt-LT"/>
        </w:rPr>
        <w:t>o</w:t>
      </w:r>
      <w:r w:rsidR="006C1BF2" w:rsidRPr="007060CC">
        <w:rPr>
          <w:b/>
          <w:szCs w:val="24"/>
          <w:lang w:eastAsia="lt-LT"/>
        </w:rPr>
        <w:t xml:space="preserve"> projekt</w:t>
      </w:r>
      <w:r w:rsidR="00F946BA">
        <w:rPr>
          <w:b/>
          <w:szCs w:val="24"/>
          <w:lang w:eastAsia="lt-LT"/>
        </w:rPr>
        <w:t>o</w:t>
      </w:r>
      <w:r w:rsidR="006C1BF2" w:rsidRPr="007060CC">
        <w:rPr>
          <w:b/>
          <w:szCs w:val="24"/>
          <w:lang w:eastAsia="lt-LT"/>
        </w:rPr>
        <w:t xml:space="preserve"> atitiktis strateginio lygmens planavimo dokumentams</w:t>
      </w:r>
    </w:p>
    <w:p w14:paraId="24E431B0" w14:textId="31E8719C" w:rsidR="006261E4" w:rsidRPr="007060CC" w:rsidRDefault="006261E4" w:rsidP="00016FF9">
      <w:pPr>
        <w:tabs>
          <w:tab w:val="left" w:pos="284"/>
        </w:tabs>
        <w:spacing w:line="360" w:lineRule="atLeast"/>
        <w:ind w:firstLine="709"/>
        <w:jc w:val="both"/>
        <w:rPr>
          <w:bCs/>
          <w:szCs w:val="24"/>
        </w:rPr>
      </w:pPr>
      <w:r w:rsidRPr="007060CC">
        <w:rPr>
          <w:szCs w:val="24"/>
        </w:rPr>
        <w:t>Įstatym</w:t>
      </w:r>
      <w:r w:rsidR="00B45DEA">
        <w:rPr>
          <w:szCs w:val="24"/>
        </w:rPr>
        <w:t xml:space="preserve">o </w:t>
      </w:r>
      <w:r w:rsidR="00BF0F08" w:rsidRPr="007060CC">
        <w:rPr>
          <w:szCs w:val="24"/>
        </w:rPr>
        <w:t>projekt</w:t>
      </w:r>
      <w:r w:rsidR="00B45DEA">
        <w:rPr>
          <w:szCs w:val="24"/>
        </w:rPr>
        <w:t>as</w:t>
      </w:r>
      <w:r w:rsidRPr="007060CC">
        <w:rPr>
          <w:szCs w:val="24"/>
        </w:rPr>
        <w:t xml:space="preserve"> neprieštarauja strateginio lygmens planavimo dokumentams.</w:t>
      </w:r>
    </w:p>
    <w:p w14:paraId="6152F5B1" w14:textId="77777777" w:rsidR="006261E4" w:rsidRPr="007060CC" w:rsidRDefault="006261E4" w:rsidP="00016FF9">
      <w:pPr>
        <w:tabs>
          <w:tab w:val="left" w:pos="284"/>
        </w:tabs>
        <w:spacing w:line="360" w:lineRule="atLeast"/>
        <w:ind w:firstLine="709"/>
        <w:jc w:val="both"/>
        <w:rPr>
          <w:b/>
          <w:szCs w:val="24"/>
        </w:rPr>
      </w:pPr>
    </w:p>
    <w:p w14:paraId="46A86F73" w14:textId="7E16FFD8" w:rsidR="0001516D" w:rsidRPr="007060CC" w:rsidRDefault="006261E4" w:rsidP="00016FF9">
      <w:pPr>
        <w:tabs>
          <w:tab w:val="left" w:pos="284"/>
        </w:tabs>
        <w:spacing w:line="360" w:lineRule="atLeast"/>
        <w:ind w:firstLine="709"/>
        <w:jc w:val="both"/>
        <w:rPr>
          <w:b/>
          <w:szCs w:val="24"/>
        </w:rPr>
      </w:pPr>
      <w:r w:rsidRPr="007060CC">
        <w:rPr>
          <w:b/>
          <w:szCs w:val="24"/>
        </w:rPr>
        <w:t>9</w:t>
      </w:r>
      <w:r w:rsidR="0004664D" w:rsidRPr="007060CC">
        <w:rPr>
          <w:b/>
          <w:szCs w:val="24"/>
        </w:rPr>
        <w:t xml:space="preserve">. </w:t>
      </w:r>
      <w:r w:rsidR="006C1BF2" w:rsidRPr="007060CC">
        <w:rPr>
          <w:b/>
          <w:szCs w:val="24"/>
          <w:lang w:eastAsia="lt-LT"/>
        </w:rPr>
        <w:t>Įstatym</w:t>
      </w:r>
      <w:r w:rsidR="00F946BA">
        <w:rPr>
          <w:b/>
          <w:szCs w:val="24"/>
          <w:lang w:eastAsia="lt-LT"/>
        </w:rPr>
        <w:t>o</w:t>
      </w:r>
      <w:r w:rsidR="006C1BF2" w:rsidRPr="007060CC">
        <w:rPr>
          <w:b/>
          <w:szCs w:val="24"/>
          <w:lang w:eastAsia="lt-LT"/>
        </w:rPr>
        <w:t xml:space="preserve"> inkorporavimas į teisinę sistemą, kokius teisės aktus būtina priimti, kokius galiojančius teisės aktus reikia pakeisti ar pripažinti netekusiais galios</w:t>
      </w:r>
    </w:p>
    <w:p w14:paraId="14256742" w14:textId="0BBEAB18" w:rsidR="0080290F" w:rsidRPr="007060CC" w:rsidRDefault="00B45DEA" w:rsidP="00016FF9">
      <w:pPr>
        <w:tabs>
          <w:tab w:val="left" w:pos="284"/>
        </w:tabs>
        <w:spacing w:line="360" w:lineRule="atLeast"/>
        <w:ind w:firstLine="709"/>
        <w:jc w:val="both"/>
        <w:rPr>
          <w:szCs w:val="24"/>
        </w:rPr>
      </w:pPr>
      <w:r w:rsidRPr="00B45DEA">
        <w:rPr>
          <w:color w:val="000000" w:themeColor="text1"/>
          <w:szCs w:val="24"/>
        </w:rPr>
        <w:t>Priėmus Įstatymo projektą, galiojančių teisės aktų keisti nereikės.</w:t>
      </w:r>
    </w:p>
    <w:p w14:paraId="661B87EF" w14:textId="77777777" w:rsidR="001D7BDF" w:rsidRDefault="001D7BDF" w:rsidP="00016FF9">
      <w:pPr>
        <w:pStyle w:val="Pagrindiniotekstotrauka2"/>
        <w:tabs>
          <w:tab w:val="left" w:pos="284"/>
        </w:tabs>
        <w:spacing w:line="360" w:lineRule="atLeast"/>
        <w:ind w:firstLine="709"/>
        <w:jc w:val="both"/>
        <w:rPr>
          <w:b/>
          <w:szCs w:val="24"/>
          <w:lang w:val="lt-LT"/>
        </w:rPr>
      </w:pPr>
    </w:p>
    <w:p w14:paraId="79F71807" w14:textId="72DB3210" w:rsidR="00A74F2F" w:rsidRPr="007060CC" w:rsidRDefault="006261E4" w:rsidP="00016FF9">
      <w:pPr>
        <w:pStyle w:val="Pagrindiniotekstotrauka2"/>
        <w:tabs>
          <w:tab w:val="left" w:pos="284"/>
        </w:tabs>
        <w:spacing w:line="360" w:lineRule="atLeast"/>
        <w:ind w:firstLine="709"/>
        <w:jc w:val="both"/>
        <w:rPr>
          <w:b/>
          <w:szCs w:val="24"/>
          <w:lang w:val="lt-LT"/>
        </w:rPr>
      </w:pPr>
      <w:r w:rsidRPr="007060CC">
        <w:rPr>
          <w:b/>
          <w:szCs w:val="24"/>
          <w:lang w:val="lt-LT"/>
        </w:rPr>
        <w:t>10</w:t>
      </w:r>
      <w:r w:rsidR="0004664D" w:rsidRPr="007060CC">
        <w:rPr>
          <w:b/>
          <w:szCs w:val="24"/>
          <w:lang w:val="lt-LT"/>
        </w:rPr>
        <w:t xml:space="preserve">. </w:t>
      </w:r>
      <w:r w:rsidR="006C1BF2" w:rsidRPr="007060CC">
        <w:rPr>
          <w:b/>
          <w:iCs/>
          <w:lang w:val="lt-LT"/>
        </w:rPr>
        <w:t>Įstatym</w:t>
      </w:r>
      <w:r w:rsidR="00F946BA">
        <w:rPr>
          <w:b/>
          <w:iCs/>
          <w:lang w:val="lt-LT"/>
        </w:rPr>
        <w:t>o</w:t>
      </w:r>
      <w:r w:rsidR="006C1BF2" w:rsidRPr="007060CC">
        <w:rPr>
          <w:b/>
          <w:iCs/>
          <w:lang w:val="lt-LT"/>
        </w:rPr>
        <w:t xml:space="preserve"> projekt</w:t>
      </w:r>
      <w:r w:rsidR="00F946BA">
        <w:rPr>
          <w:b/>
          <w:iCs/>
          <w:lang w:val="lt-LT"/>
        </w:rPr>
        <w:t>o</w:t>
      </w:r>
      <w:r w:rsidR="006C1BF2" w:rsidRPr="007060CC">
        <w:rPr>
          <w:b/>
          <w:iCs/>
          <w:lang w:val="lt-LT"/>
        </w:rPr>
        <w:t xml:space="preserve"> atitiktis Lietuvos Respublikos valstybinės kalbos, Teisėkūros pagrindų įstatymų reikalavimams ir įstatymų projektų sąvokų ir jas įvardijančių terminų įvertinimas </w:t>
      </w:r>
      <w:r w:rsidR="00273467" w:rsidRPr="007060CC">
        <w:rPr>
          <w:b/>
          <w:iCs/>
          <w:lang w:val="lt-LT"/>
        </w:rPr>
        <w:t xml:space="preserve">Lietuvos Respublikos </w:t>
      </w:r>
      <w:r w:rsidR="00273467">
        <w:rPr>
          <w:b/>
          <w:iCs/>
          <w:lang w:val="lt-LT"/>
        </w:rPr>
        <w:t>t</w:t>
      </w:r>
      <w:r w:rsidR="006C1BF2" w:rsidRPr="007060CC">
        <w:rPr>
          <w:b/>
          <w:iCs/>
          <w:lang w:val="lt-LT"/>
        </w:rPr>
        <w:t>erminų banko įstatymo ir jo įgyvendinamųjų teisės aktų nustatyta tvarka</w:t>
      </w:r>
    </w:p>
    <w:p w14:paraId="1761C892" w14:textId="586437B2" w:rsidR="00AE6E36" w:rsidRPr="007060CC" w:rsidRDefault="0064184D" w:rsidP="00016FF9">
      <w:pPr>
        <w:tabs>
          <w:tab w:val="left" w:pos="284"/>
        </w:tabs>
        <w:spacing w:line="360" w:lineRule="atLeast"/>
        <w:ind w:firstLine="709"/>
        <w:jc w:val="both"/>
        <w:rPr>
          <w:szCs w:val="24"/>
          <w:lang w:eastAsia="lt-LT"/>
        </w:rPr>
      </w:pPr>
      <w:r w:rsidRPr="007060CC">
        <w:rPr>
          <w:szCs w:val="24"/>
          <w:lang w:eastAsia="lt-LT"/>
        </w:rPr>
        <w:t>Įstatym</w:t>
      </w:r>
      <w:r w:rsidR="00B45DEA">
        <w:rPr>
          <w:szCs w:val="24"/>
          <w:lang w:eastAsia="lt-LT"/>
        </w:rPr>
        <w:t>o</w:t>
      </w:r>
      <w:r w:rsidRPr="007060CC">
        <w:rPr>
          <w:szCs w:val="24"/>
          <w:lang w:eastAsia="lt-LT"/>
        </w:rPr>
        <w:t xml:space="preserve"> projekta</w:t>
      </w:r>
      <w:r w:rsidR="00B45DEA">
        <w:rPr>
          <w:szCs w:val="24"/>
          <w:lang w:eastAsia="lt-LT"/>
        </w:rPr>
        <w:t>s</w:t>
      </w:r>
      <w:r w:rsidRPr="007060CC">
        <w:rPr>
          <w:szCs w:val="24"/>
          <w:lang w:eastAsia="lt-LT"/>
        </w:rPr>
        <w:t xml:space="preserve"> parengt</w:t>
      </w:r>
      <w:r w:rsidR="00B45DEA">
        <w:rPr>
          <w:szCs w:val="24"/>
          <w:lang w:eastAsia="lt-LT"/>
        </w:rPr>
        <w:t>as</w:t>
      </w:r>
      <w:r w:rsidR="00C13627" w:rsidRPr="007060CC">
        <w:rPr>
          <w:szCs w:val="24"/>
          <w:lang w:eastAsia="lt-LT"/>
        </w:rPr>
        <w:t xml:space="preserve"> laikantis Valstybinės kalbos, Teisėkūros pagrindų įstatymų reikalavimų ir atitinka bendrinės lietuvių kalbos normas.</w:t>
      </w:r>
    </w:p>
    <w:p w14:paraId="1D583E9E" w14:textId="77777777" w:rsidR="003B6DC3" w:rsidRPr="007060CC" w:rsidRDefault="003B6DC3" w:rsidP="00016FF9">
      <w:pPr>
        <w:tabs>
          <w:tab w:val="left" w:pos="284"/>
        </w:tabs>
        <w:spacing w:line="360" w:lineRule="atLeast"/>
        <w:ind w:firstLine="709"/>
        <w:jc w:val="both"/>
        <w:rPr>
          <w:b/>
          <w:szCs w:val="24"/>
        </w:rPr>
      </w:pPr>
    </w:p>
    <w:p w14:paraId="5D66E201" w14:textId="539B9916" w:rsidR="00A664B9" w:rsidRPr="007060CC" w:rsidRDefault="0004664D" w:rsidP="00016FF9">
      <w:pPr>
        <w:tabs>
          <w:tab w:val="left" w:pos="284"/>
        </w:tabs>
        <w:spacing w:line="360" w:lineRule="atLeast"/>
        <w:ind w:firstLine="709"/>
        <w:jc w:val="both"/>
        <w:rPr>
          <w:b/>
          <w:szCs w:val="24"/>
        </w:rPr>
      </w:pPr>
      <w:r w:rsidRPr="007060CC">
        <w:rPr>
          <w:b/>
          <w:szCs w:val="24"/>
        </w:rPr>
        <w:t>1</w:t>
      </w:r>
      <w:r w:rsidR="006261E4" w:rsidRPr="007060CC">
        <w:rPr>
          <w:b/>
          <w:szCs w:val="24"/>
        </w:rPr>
        <w:t>1</w:t>
      </w:r>
      <w:r w:rsidRPr="007060CC">
        <w:rPr>
          <w:b/>
          <w:szCs w:val="24"/>
        </w:rPr>
        <w:t xml:space="preserve">. </w:t>
      </w:r>
      <w:r w:rsidR="006C1BF2" w:rsidRPr="007060CC">
        <w:rPr>
          <w:b/>
          <w:iCs/>
        </w:rPr>
        <w:t>Įstatym</w:t>
      </w:r>
      <w:r w:rsidR="00F946BA">
        <w:rPr>
          <w:b/>
          <w:iCs/>
        </w:rPr>
        <w:t>o</w:t>
      </w:r>
      <w:r w:rsidR="006C1BF2" w:rsidRPr="007060CC">
        <w:rPr>
          <w:b/>
          <w:iCs/>
        </w:rPr>
        <w:t xml:space="preserve"> projekt</w:t>
      </w:r>
      <w:r w:rsidR="00F946BA">
        <w:rPr>
          <w:b/>
          <w:iCs/>
        </w:rPr>
        <w:t>o</w:t>
      </w:r>
      <w:r w:rsidR="006C1BF2" w:rsidRPr="007060CC">
        <w:rPr>
          <w:b/>
          <w:iCs/>
        </w:rPr>
        <w:t xml:space="preserve"> atitiktis Žmogaus teisių ir pagrindinių laisvių apsaugos konvencijos nuostatoms ir E</w:t>
      </w:r>
      <w:r w:rsidR="002A4230">
        <w:rPr>
          <w:b/>
          <w:iCs/>
        </w:rPr>
        <w:t xml:space="preserve">uropos </w:t>
      </w:r>
      <w:r w:rsidR="006C1BF2" w:rsidRPr="007060CC">
        <w:rPr>
          <w:b/>
          <w:iCs/>
        </w:rPr>
        <w:t>S</w:t>
      </w:r>
      <w:r w:rsidR="002A4230">
        <w:rPr>
          <w:b/>
          <w:iCs/>
        </w:rPr>
        <w:t>ąjungos</w:t>
      </w:r>
      <w:r w:rsidR="006C1BF2" w:rsidRPr="007060CC">
        <w:rPr>
          <w:b/>
          <w:iCs/>
        </w:rPr>
        <w:t xml:space="preserve"> teisei</w:t>
      </w:r>
    </w:p>
    <w:p w14:paraId="4EF91974" w14:textId="58C505BF" w:rsidR="00D02B13" w:rsidRPr="007060CC" w:rsidRDefault="000B1B24" w:rsidP="00016FF9">
      <w:pPr>
        <w:tabs>
          <w:tab w:val="left" w:pos="284"/>
        </w:tabs>
        <w:spacing w:line="360" w:lineRule="atLeast"/>
        <w:ind w:firstLine="709"/>
        <w:jc w:val="both"/>
        <w:rPr>
          <w:b/>
          <w:szCs w:val="24"/>
        </w:rPr>
      </w:pPr>
      <w:r w:rsidRPr="007060CC">
        <w:rPr>
          <w:szCs w:val="24"/>
        </w:rPr>
        <w:t>Įstatym</w:t>
      </w:r>
      <w:r w:rsidR="00B45DEA">
        <w:rPr>
          <w:szCs w:val="24"/>
        </w:rPr>
        <w:t>o</w:t>
      </w:r>
      <w:r w:rsidRPr="007060CC">
        <w:rPr>
          <w:szCs w:val="24"/>
        </w:rPr>
        <w:t xml:space="preserve"> projekt</w:t>
      </w:r>
      <w:r w:rsidR="00BF0F08" w:rsidRPr="007060CC">
        <w:rPr>
          <w:szCs w:val="24"/>
        </w:rPr>
        <w:t>a</w:t>
      </w:r>
      <w:r w:rsidR="00B45DEA">
        <w:rPr>
          <w:szCs w:val="24"/>
        </w:rPr>
        <w:t>s</w:t>
      </w:r>
      <w:r w:rsidR="004F55EF" w:rsidRPr="007060CC">
        <w:rPr>
          <w:szCs w:val="24"/>
        </w:rPr>
        <w:t xml:space="preserve"> neprieštarauja Europos žmogaus teisų ir pagrindinių laisvių </w:t>
      </w:r>
      <w:r w:rsidR="00BC7C2D" w:rsidRPr="007060CC">
        <w:rPr>
          <w:szCs w:val="24"/>
        </w:rPr>
        <w:t xml:space="preserve">apsaugos </w:t>
      </w:r>
      <w:r w:rsidR="004F55EF" w:rsidRPr="007060CC">
        <w:rPr>
          <w:szCs w:val="24"/>
        </w:rPr>
        <w:t>konvencijos nuostatoms</w:t>
      </w:r>
      <w:r w:rsidR="00EE6787" w:rsidRPr="007060CC">
        <w:rPr>
          <w:szCs w:val="24"/>
        </w:rPr>
        <w:t xml:space="preserve"> </w:t>
      </w:r>
      <w:r w:rsidR="00BC7C2D" w:rsidRPr="007060CC">
        <w:rPr>
          <w:szCs w:val="24"/>
        </w:rPr>
        <w:t>ir</w:t>
      </w:r>
      <w:r w:rsidR="00EE6787" w:rsidRPr="007060CC">
        <w:rPr>
          <w:szCs w:val="24"/>
        </w:rPr>
        <w:t xml:space="preserve"> </w:t>
      </w:r>
      <w:r w:rsidR="00751D77" w:rsidRPr="007060CC">
        <w:rPr>
          <w:szCs w:val="24"/>
        </w:rPr>
        <w:t>E</w:t>
      </w:r>
      <w:r w:rsidR="002A4230">
        <w:rPr>
          <w:szCs w:val="24"/>
        </w:rPr>
        <w:t xml:space="preserve">uropos </w:t>
      </w:r>
      <w:r w:rsidR="00416FFE" w:rsidRPr="007060CC">
        <w:rPr>
          <w:szCs w:val="24"/>
        </w:rPr>
        <w:t>S</w:t>
      </w:r>
      <w:r w:rsidR="002A4230">
        <w:rPr>
          <w:szCs w:val="24"/>
        </w:rPr>
        <w:t>ąjungos</w:t>
      </w:r>
      <w:r w:rsidR="00EE6787" w:rsidRPr="007060CC">
        <w:rPr>
          <w:szCs w:val="24"/>
        </w:rPr>
        <w:t xml:space="preserve"> dokumentams</w:t>
      </w:r>
      <w:r w:rsidR="004F55EF" w:rsidRPr="007060CC">
        <w:rPr>
          <w:szCs w:val="24"/>
        </w:rPr>
        <w:t xml:space="preserve">. </w:t>
      </w:r>
    </w:p>
    <w:p w14:paraId="45524FDB" w14:textId="77777777" w:rsidR="00292A93" w:rsidRPr="007060CC" w:rsidRDefault="00292A93" w:rsidP="00016FF9">
      <w:pPr>
        <w:tabs>
          <w:tab w:val="left" w:pos="284"/>
        </w:tabs>
        <w:spacing w:line="360" w:lineRule="atLeast"/>
        <w:ind w:firstLine="709"/>
        <w:jc w:val="both"/>
        <w:rPr>
          <w:szCs w:val="24"/>
        </w:rPr>
      </w:pPr>
    </w:p>
    <w:p w14:paraId="01CE60CD" w14:textId="156E7817" w:rsidR="006C1BF2" w:rsidRPr="007060CC" w:rsidRDefault="0004664D" w:rsidP="008B4029">
      <w:pPr>
        <w:tabs>
          <w:tab w:val="left" w:pos="1021"/>
        </w:tabs>
        <w:spacing w:line="360" w:lineRule="atLeast"/>
        <w:ind w:firstLine="709"/>
        <w:jc w:val="both"/>
        <w:rPr>
          <w:b/>
          <w:szCs w:val="24"/>
        </w:rPr>
      </w:pPr>
      <w:r w:rsidRPr="007060CC">
        <w:rPr>
          <w:b/>
          <w:szCs w:val="24"/>
        </w:rPr>
        <w:t>1</w:t>
      </w:r>
      <w:r w:rsidR="006261E4" w:rsidRPr="007060CC">
        <w:rPr>
          <w:b/>
          <w:szCs w:val="24"/>
        </w:rPr>
        <w:t>2</w:t>
      </w:r>
      <w:r w:rsidRPr="007060CC">
        <w:rPr>
          <w:b/>
          <w:szCs w:val="24"/>
        </w:rPr>
        <w:t xml:space="preserve">. </w:t>
      </w:r>
      <w:r w:rsidR="006C1BF2" w:rsidRPr="007060CC">
        <w:rPr>
          <w:b/>
          <w:szCs w:val="24"/>
        </w:rPr>
        <w:t>Įstatym</w:t>
      </w:r>
      <w:r w:rsidR="00F946BA">
        <w:rPr>
          <w:b/>
          <w:szCs w:val="24"/>
        </w:rPr>
        <w:t>ui</w:t>
      </w:r>
      <w:r w:rsidR="006C1BF2" w:rsidRPr="007060CC">
        <w:rPr>
          <w:b/>
          <w:szCs w:val="24"/>
        </w:rPr>
        <w:t xml:space="preserve"> įgyvendinti reikalingi įgyvendinamieji teisės aktai, šių aktų rengėjai ir terminai</w:t>
      </w:r>
    </w:p>
    <w:p w14:paraId="63387604" w14:textId="7E995F7C" w:rsidR="00E73B5A" w:rsidRPr="00F9100F" w:rsidRDefault="00E73B5A" w:rsidP="00016FF9">
      <w:pPr>
        <w:tabs>
          <w:tab w:val="left" w:pos="284"/>
        </w:tabs>
        <w:spacing w:line="360" w:lineRule="atLeast"/>
        <w:ind w:firstLine="709"/>
        <w:jc w:val="both"/>
        <w:rPr>
          <w:color w:val="000000" w:themeColor="text1"/>
          <w:szCs w:val="24"/>
        </w:rPr>
      </w:pPr>
      <w:r w:rsidRPr="00F9100F">
        <w:rPr>
          <w:color w:val="000000" w:themeColor="text1"/>
        </w:rPr>
        <w:t xml:space="preserve">Priėmus </w:t>
      </w:r>
      <w:r w:rsidR="00E2314F" w:rsidRPr="00F9100F">
        <w:rPr>
          <w:color w:val="000000" w:themeColor="text1"/>
        </w:rPr>
        <w:t>Įstatymo</w:t>
      </w:r>
      <w:r w:rsidRPr="00F9100F">
        <w:rPr>
          <w:color w:val="000000" w:themeColor="text1"/>
        </w:rPr>
        <w:t xml:space="preserve"> projektą Valstybinė</w:t>
      </w:r>
      <w:r w:rsidR="00324CE8" w:rsidRPr="00F9100F">
        <w:rPr>
          <w:color w:val="000000" w:themeColor="text1"/>
        </w:rPr>
        <w:t>s</w:t>
      </w:r>
      <w:r w:rsidRPr="00F9100F">
        <w:rPr>
          <w:color w:val="000000" w:themeColor="text1"/>
        </w:rPr>
        <w:t xml:space="preserve"> mokesčių inspekcij</w:t>
      </w:r>
      <w:r w:rsidR="00324CE8" w:rsidRPr="00F9100F">
        <w:rPr>
          <w:color w:val="000000" w:themeColor="text1"/>
        </w:rPr>
        <w:t>os</w:t>
      </w:r>
      <w:r w:rsidRPr="00F9100F">
        <w:rPr>
          <w:color w:val="000000" w:themeColor="text1"/>
        </w:rPr>
        <w:t xml:space="preserve"> prie Lietuvos Respublikos finansų ministerijos</w:t>
      </w:r>
      <w:r w:rsidR="00324CE8" w:rsidRPr="00F9100F">
        <w:rPr>
          <w:color w:val="000000" w:themeColor="text1"/>
        </w:rPr>
        <w:t xml:space="preserve"> viršininkas</w:t>
      </w:r>
      <w:r w:rsidRPr="00F9100F">
        <w:rPr>
          <w:color w:val="000000" w:themeColor="text1"/>
        </w:rPr>
        <w:t xml:space="preserve"> </w:t>
      </w:r>
      <w:r w:rsidR="007C0B82" w:rsidRPr="00F9100F">
        <w:rPr>
          <w:color w:val="000000" w:themeColor="text1"/>
          <w:szCs w:val="24"/>
        </w:rPr>
        <w:t xml:space="preserve">iki 2025 m. gruodžio 31 d. </w:t>
      </w:r>
      <w:r w:rsidRPr="00F9100F">
        <w:rPr>
          <w:color w:val="000000" w:themeColor="text1"/>
        </w:rPr>
        <w:t xml:space="preserve">turės </w:t>
      </w:r>
      <w:r w:rsidR="00E2314F" w:rsidRPr="00F9100F">
        <w:rPr>
          <w:color w:val="000000" w:themeColor="text1"/>
          <w:szCs w:val="24"/>
        </w:rPr>
        <w:t>pakeisti</w:t>
      </w:r>
      <w:r w:rsidR="00874BD4" w:rsidRPr="00F9100F">
        <w:rPr>
          <w:color w:val="000000" w:themeColor="text1"/>
          <w:szCs w:val="24"/>
        </w:rPr>
        <w:t xml:space="preserve"> teisės aktus, kuriais nustatoma pajamų mokesčio deklaracijos forma, užpildymo ir pateikimo tvarka.</w:t>
      </w:r>
    </w:p>
    <w:p w14:paraId="2DBF85CE" w14:textId="77777777" w:rsidR="00B93A89" w:rsidRPr="007C0B82" w:rsidRDefault="00B93A89" w:rsidP="008B4029">
      <w:pPr>
        <w:tabs>
          <w:tab w:val="left" w:pos="284"/>
        </w:tabs>
        <w:spacing w:line="360" w:lineRule="atLeast"/>
        <w:ind w:firstLine="709"/>
        <w:jc w:val="both"/>
        <w:rPr>
          <w:szCs w:val="24"/>
        </w:rPr>
      </w:pPr>
    </w:p>
    <w:p w14:paraId="0CD74999" w14:textId="208CAA0F" w:rsidR="005F15F3" w:rsidRDefault="0004664D" w:rsidP="00016FF9">
      <w:pPr>
        <w:tabs>
          <w:tab w:val="left" w:pos="284"/>
        </w:tabs>
        <w:spacing w:line="360" w:lineRule="atLeast"/>
        <w:ind w:firstLine="709"/>
        <w:jc w:val="both"/>
        <w:rPr>
          <w:b/>
          <w:iCs/>
          <w:szCs w:val="24"/>
        </w:rPr>
      </w:pPr>
      <w:r w:rsidRPr="007060CC">
        <w:rPr>
          <w:b/>
          <w:szCs w:val="24"/>
        </w:rPr>
        <w:t>1</w:t>
      </w:r>
      <w:r w:rsidR="006261E4" w:rsidRPr="007060CC">
        <w:rPr>
          <w:b/>
          <w:szCs w:val="24"/>
        </w:rPr>
        <w:t>3</w:t>
      </w:r>
      <w:r w:rsidRPr="007060CC">
        <w:rPr>
          <w:b/>
          <w:szCs w:val="24"/>
        </w:rPr>
        <w:t xml:space="preserve">. </w:t>
      </w:r>
      <w:r w:rsidR="006C1BF2" w:rsidRPr="007060CC">
        <w:rPr>
          <w:b/>
          <w:iCs/>
          <w:szCs w:val="24"/>
        </w:rPr>
        <w:t>Kiek valstybės, savivaldybių biudžetų ir kitų valstybės įsteigtų fondų lėšų prireiks įstatym</w:t>
      </w:r>
      <w:r w:rsidR="002A4230">
        <w:rPr>
          <w:b/>
          <w:iCs/>
          <w:szCs w:val="24"/>
        </w:rPr>
        <w:t>ui</w:t>
      </w:r>
      <w:r w:rsidR="006C1BF2" w:rsidRPr="007060CC">
        <w:rPr>
          <w:b/>
          <w:iCs/>
          <w:szCs w:val="24"/>
        </w:rPr>
        <w:t xml:space="preserve"> įgyvendinti, ar bus galima sutaupyti</w:t>
      </w:r>
    </w:p>
    <w:p w14:paraId="6888D0D2" w14:textId="01E0BC25" w:rsidR="006B2E0D" w:rsidRPr="006B2E0D" w:rsidRDefault="006B2E0D" w:rsidP="006B2E0D">
      <w:pPr>
        <w:tabs>
          <w:tab w:val="left" w:pos="284"/>
        </w:tabs>
        <w:spacing w:line="360" w:lineRule="atLeast"/>
        <w:ind w:firstLine="709"/>
        <w:jc w:val="both"/>
        <w:rPr>
          <w:color w:val="000000" w:themeColor="text1"/>
          <w:szCs w:val="24"/>
        </w:rPr>
      </w:pPr>
      <w:r w:rsidRPr="006B2E0D">
        <w:rPr>
          <w:color w:val="000000" w:themeColor="text1"/>
          <w:szCs w:val="24"/>
        </w:rPr>
        <w:t>Įgyvendinus Įstatymo projekto nuostatas, preliminariu skaičiavimu</w:t>
      </w:r>
      <w:r w:rsidR="00DD4694">
        <w:rPr>
          <w:color w:val="000000" w:themeColor="text1"/>
          <w:szCs w:val="24"/>
        </w:rPr>
        <w:t>,</w:t>
      </w:r>
      <w:r w:rsidRPr="006B2E0D">
        <w:rPr>
          <w:color w:val="000000" w:themeColor="text1"/>
          <w:szCs w:val="24"/>
        </w:rPr>
        <w:t xml:space="preserve"> galima tikėtis papildomų valstybės ir savivaldybių biudžetų pajamų iš GPM:</w:t>
      </w:r>
    </w:p>
    <w:p w14:paraId="63C006C4" w14:textId="4A082CFE" w:rsidR="006B2E0D" w:rsidRPr="006B2E0D" w:rsidRDefault="006B2E0D" w:rsidP="006B2E0D">
      <w:pPr>
        <w:tabs>
          <w:tab w:val="left" w:pos="284"/>
        </w:tabs>
        <w:spacing w:line="360" w:lineRule="atLeast"/>
        <w:ind w:firstLine="709"/>
        <w:jc w:val="both"/>
        <w:rPr>
          <w:color w:val="000000" w:themeColor="text1"/>
          <w:szCs w:val="24"/>
        </w:rPr>
      </w:pPr>
      <w:r w:rsidRPr="006B2E0D">
        <w:rPr>
          <w:color w:val="000000" w:themeColor="text1"/>
          <w:szCs w:val="24"/>
        </w:rPr>
        <w:t xml:space="preserve">- dėl darbuotojo naudos, gautos darbdaviui sumokėjus draudimo įmokas už papildomą (savanorišką) sveikatos draudimą, priskyrimo apmokestinamosioms pajamoms </w:t>
      </w:r>
      <w:r w:rsidR="00D73416">
        <w:rPr>
          <w:color w:val="000000" w:themeColor="text1"/>
          <w:szCs w:val="24"/>
        </w:rPr>
        <w:t xml:space="preserve">išplėtimo </w:t>
      </w:r>
      <w:r w:rsidRPr="00544D78">
        <w:rPr>
          <w:color w:val="000000" w:themeColor="text1"/>
          <w:szCs w:val="24"/>
        </w:rPr>
        <w:t>– 5,</w:t>
      </w:r>
      <w:r w:rsidR="002D67A4" w:rsidRPr="00544D78">
        <w:rPr>
          <w:color w:val="000000" w:themeColor="text1"/>
          <w:szCs w:val="24"/>
        </w:rPr>
        <w:t>7</w:t>
      </w:r>
      <w:r w:rsidRPr="00544D78">
        <w:rPr>
          <w:color w:val="000000" w:themeColor="text1"/>
          <w:szCs w:val="24"/>
        </w:rPr>
        <w:t xml:space="preserve"> mln.</w:t>
      </w:r>
      <w:r w:rsidRPr="002D67A4">
        <w:rPr>
          <w:color w:val="000000" w:themeColor="text1"/>
          <w:szCs w:val="24"/>
        </w:rPr>
        <w:t xml:space="preserve"> </w:t>
      </w:r>
      <w:r w:rsidRPr="006B2E0D">
        <w:rPr>
          <w:color w:val="000000" w:themeColor="text1"/>
          <w:szCs w:val="24"/>
        </w:rPr>
        <w:t>eurų, poveikis valstybės ir savivaldybių biudžetams pasijustų jau pirmaisiais metais įsigaliojus pakeitimams;</w:t>
      </w:r>
    </w:p>
    <w:p w14:paraId="58D07E6B" w14:textId="281C647B" w:rsidR="006B2E0D" w:rsidRPr="006B2E0D" w:rsidRDefault="006B2E0D" w:rsidP="006B2E0D">
      <w:pPr>
        <w:tabs>
          <w:tab w:val="left" w:pos="284"/>
        </w:tabs>
        <w:spacing w:line="360" w:lineRule="atLeast"/>
        <w:ind w:firstLine="709"/>
        <w:jc w:val="both"/>
        <w:rPr>
          <w:color w:val="000000" w:themeColor="text1"/>
          <w:szCs w:val="24"/>
        </w:rPr>
      </w:pPr>
      <w:r w:rsidRPr="006B2E0D">
        <w:rPr>
          <w:color w:val="000000" w:themeColor="text1"/>
          <w:szCs w:val="24"/>
        </w:rPr>
        <w:t>- dėl kitų siūlomų pakeitimų – 2</w:t>
      </w:r>
      <w:r w:rsidR="008C7CA8">
        <w:rPr>
          <w:color w:val="000000" w:themeColor="text1"/>
          <w:szCs w:val="24"/>
        </w:rPr>
        <w:t>11,3</w:t>
      </w:r>
      <w:r w:rsidRPr="006B2E0D">
        <w:rPr>
          <w:color w:val="000000" w:themeColor="text1"/>
          <w:szCs w:val="24"/>
        </w:rPr>
        <w:t xml:space="preserve"> mln. eurų, iš kurių apie 8,3 mln. eurų dėl NPD formulės pokyčių.</w:t>
      </w:r>
    </w:p>
    <w:p w14:paraId="3E2CFB1D" w14:textId="77777777" w:rsidR="002C2D71" w:rsidRPr="007060CC" w:rsidRDefault="002C2D71" w:rsidP="00016FF9">
      <w:pPr>
        <w:tabs>
          <w:tab w:val="left" w:pos="284"/>
        </w:tabs>
        <w:spacing w:line="360" w:lineRule="atLeast"/>
        <w:ind w:firstLine="709"/>
        <w:jc w:val="both"/>
        <w:rPr>
          <w:b/>
          <w:szCs w:val="24"/>
        </w:rPr>
      </w:pPr>
    </w:p>
    <w:p w14:paraId="5EAA5443" w14:textId="74D7C6EA" w:rsidR="00292A93" w:rsidRPr="007060CC" w:rsidRDefault="0004664D" w:rsidP="00016FF9">
      <w:pPr>
        <w:tabs>
          <w:tab w:val="left" w:pos="284"/>
        </w:tabs>
        <w:spacing w:line="360" w:lineRule="atLeast"/>
        <w:ind w:firstLine="709"/>
        <w:jc w:val="both"/>
        <w:rPr>
          <w:b/>
          <w:szCs w:val="24"/>
        </w:rPr>
      </w:pPr>
      <w:r w:rsidRPr="007060CC">
        <w:rPr>
          <w:b/>
          <w:szCs w:val="24"/>
        </w:rPr>
        <w:t>1</w:t>
      </w:r>
      <w:r w:rsidR="006261E4" w:rsidRPr="007060CC">
        <w:rPr>
          <w:b/>
          <w:szCs w:val="24"/>
        </w:rPr>
        <w:t>4</w:t>
      </w:r>
      <w:r w:rsidRPr="007060CC">
        <w:rPr>
          <w:b/>
          <w:szCs w:val="24"/>
        </w:rPr>
        <w:t xml:space="preserve">. </w:t>
      </w:r>
      <w:r w:rsidR="006C1BF2" w:rsidRPr="007060CC">
        <w:rPr>
          <w:b/>
          <w:bCs/>
          <w:iCs/>
        </w:rPr>
        <w:t>Įstatym</w:t>
      </w:r>
      <w:r w:rsidR="00F946BA">
        <w:rPr>
          <w:b/>
          <w:bCs/>
          <w:iCs/>
        </w:rPr>
        <w:t>o</w:t>
      </w:r>
      <w:r w:rsidR="006C1BF2" w:rsidRPr="007060CC">
        <w:rPr>
          <w:b/>
          <w:bCs/>
          <w:iCs/>
        </w:rPr>
        <w:t xml:space="preserve"> projekt</w:t>
      </w:r>
      <w:r w:rsidR="00F946BA">
        <w:rPr>
          <w:b/>
          <w:bCs/>
          <w:iCs/>
        </w:rPr>
        <w:t>o</w:t>
      </w:r>
      <w:r w:rsidR="006C1BF2" w:rsidRPr="007060CC">
        <w:rPr>
          <w:b/>
          <w:bCs/>
          <w:iCs/>
        </w:rPr>
        <w:t xml:space="preserve"> rengimo metu gauti specialistų vertinimai, rekomendacijos ir išvados</w:t>
      </w:r>
    </w:p>
    <w:p w14:paraId="476F682E" w14:textId="22234644" w:rsidR="0096336D" w:rsidRPr="007060CC" w:rsidRDefault="00833F54" w:rsidP="00016FF9">
      <w:pPr>
        <w:pStyle w:val="Pagrindiniotekstotrauka3"/>
        <w:tabs>
          <w:tab w:val="left" w:pos="284"/>
        </w:tabs>
        <w:spacing w:line="360" w:lineRule="atLeast"/>
        <w:ind w:firstLine="709"/>
        <w:rPr>
          <w:szCs w:val="24"/>
          <w:lang w:eastAsia="en-US"/>
        </w:rPr>
      </w:pPr>
      <w:r w:rsidRPr="007060CC">
        <w:rPr>
          <w:szCs w:val="24"/>
          <w:lang w:eastAsia="en-US"/>
        </w:rPr>
        <w:t>Įstatym</w:t>
      </w:r>
      <w:r w:rsidR="00B45DEA">
        <w:rPr>
          <w:szCs w:val="24"/>
          <w:lang w:eastAsia="en-US"/>
        </w:rPr>
        <w:t>o</w:t>
      </w:r>
      <w:r w:rsidRPr="007060CC">
        <w:rPr>
          <w:szCs w:val="24"/>
          <w:lang w:eastAsia="en-US"/>
        </w:rPr>
        <w:t xml:space="preserve"> projekt</w:t>
      </w:r>
      <w:r w:rsidR="00B45DEA">
        <w:rPr>
          <w:szCs w:val="24"/>
          <w:lang w:eastAsia="en-US"/>
        </w:rPr>
        <w:t>o</w:t>
      </w:r>
      <w:r w:rsidR="009E0511" w:rsidRPr="007060CC">
        <w:rPr>
          <w:szCs w:val="24"/>
          <w:lang w:eastAsia="en-US"/>
        </w:rPr>
        <w:t xml:space="preserve"> rengimo metu specialistų vertinimų ir išvadų negauta.</w:t>
      </w:r>
    </w:p>
    <w:p w14:paraId="17FC7E63" w14:textId="77777777" w:rsidR="009E0511" w:rsidRPr="007060CC" w:rsidRDefault="009E0511" w:rsidP="00016FF9">
      <w:pPr>
        <w:pStyle w:val="Pagrindiniotekstotrauka3"/>
        <w:tabs>
          <w:tab w:val="left" w:pos="284"/>
        </w:tabs>
        <w:spacing w:line="360" w:lineRule="atLeast"/>
        <w:ind w:firstLine="709"/>
        <w:rPr>
          <w:szCs w:val="24"/>
          <w:lang w:eastAsia="en-US"/>
        </w:rPr>
      </w:pPr>
    </w:p>
    <w:p w14:paraId="4C894EFE" w14:textId="26C30091" w:rsidR="00A664B9" w:rsidRPr="007060CC" w:rsidRDefault="00DA0ABE" w:rsidP="00016FF9">
      <w:pPr>
        <w:pStyle w:val="Pagrindiniotekstotrauka3"/>
        <w:tabs>
          <w:tab w:val="left" w:pos="284"/>
        </w:tabs>
        <w:spacing w:line="360" w:lineRule="atLeast"/>
        <w:ind w:firstLine="709"/>
        <w:rPr>
          <w:b/>
          <w:szCs w:val="24"/>
        </w:rPr>
      </w:pPr>
      <w:r w:rsidRPr="007060CC">
        <w:rPr>
          <w:b/>
          <w:szCs w:val="24"/>
        </w:rPr>
        <w:t>1</w:t>
      </w:r>
      <w:r w:rsidR="006261E4" w:rsidRPr="007060CC">
        <w:rPr>
          <w:b/>
          <w:szCs w:val="24"/>
        </w:rPr>
        <w:t>5</w:t>
      </w:r>
      <w:r w:rsidR="0004664D" w:rsidRPr="007060CC">
        <w:rPr>
          <w:b/>
          <w:szCs w:val="24"/>
        </w:rPr>
        <w:t xml:space="preserve">. </w:t>
      </w:r>
      <w:r w:rsidR="00B0336F" w:rsidRPr="007060CC">
        <w:rPr>
          <w:rFonts w:eastAsia="Calibri"/>
          <w:b/>
          <w:szCs w:val="24"/>
        </w:rPr>
        <w:t xml:space="preserve">Reikšminiai žodžiai, kurių reikia </w:t>
      </w:r>
      <w:r w:rsidR="0013620A" w:rsidRPr="007060CC">
        <w:rPr>
          <w:rFonts w:eastAsia="Calibri"/>
          <w:b/>
          <w:szCs w:val="24"/>
        </w:rPr>
        <w:t>Į</w:t>
      </w:r>
      <w:r w:rsidR="00B0336F" w:rsidRPr="007060CC">
        <w:rPr>
          <w:rFonts w:eastAsia="Calibri"/>
          <w:b/>
          <w:szCs w:val="24"/>
        </w:rPr>
        <w:t>statym</w:t>
      </w:r>
      <w:r w:rsidR="00F946BA">
        <w:rPr>
          <w:rFonts w:eastAsia="Calibri"/>
          <w:b/>
          <w:szCs w:val="24"/>
        </w:rPr>
        <w:t>o</w:t>
      </w:r>
      <w:r w:rsidR="00B0336F" w:rsidRPr="007060CC">
        <w:rPr>
          <w:rFonts w:eastAsia="Calibri"/>
          <w:b/>
          <w:szCs w:val="24"/>
        </w:rPr>
        <w:t xml:space="preserve"> projekt</w:t>
      </w:r>
      <w:r w:rsidR="00F946BA">
        <w:rPr>
          <w:rFonts w:eastAsia="Calibri"/>
          <w:b/>
          <w:szCs w:val="24"/>
        </w:rPr>
        <w:t>ui</w:t>
      </w:r>
      <w:r w:rsidR="00B0336F" w:rsidRPr="007060CC">
        <w:rPr>
          <w:rFonts w:eastAsia="Calibri"/>
          <w:b/>
          <w:szCs w:val="24"/>
        </w:rPr>
        <w:t xml:space="preserve"> įtraukti į kompiuterinę paieškos sistemą, įskaitant Europos žodyno „</w:t>
      </w:r>
      <w:proofErr w:type="spellStart"/>
      <w:r w:rsidR="00B0336F" w:rsidRPr="007060CC">
        <w:rPr>
          <w:rFonts w:eastAsia="Calibri"/>
          <w:b/>
          <w:szCs w:val="24"/>
        </w:rPr>
        <w:t>Eurovoc</w:t>
      </w:r>
      <w:proofErr w:type="spellEnd"/>
      <w:r w:rsidR="00B0336F" w:rsidRPr="007060CC">
        <w:rPr>
          <w:rFonts w:eastAsia="Calibri"/>
          <w:b/>
          <w:szCs w:val="24"/>
        </w:rPr>
        <w:t>“ terminus, temas bei sritis</w:t>
      </w:r>
    </w:p>
    <w:p w14:paraId="4AA83480" w14:textId="507B8F0D" w:rsidR="00E87A7A" w:rsidRPr="007060CC" w:rsidRDefault="004B432C" w:rsidP="00016FF9">
      <w:pPr>
        <w:pStyle w:val="HTMLiankstoformatuotas"/>
        <w:tabs>
          <w:tab w:val="left" w:pos="284"/>
        </w:tabs>
        <w:spacing w:line="360" w:lineRule="atLeast"/>
        <w:ind w:firstLine="709"/>
        <w:jc w:val="both"/>
        <w:rPr>
          <w:rFonts w:ascii="Times New Roman" w:hAnsi="Times New Roman"/>
          <w:bCs/>
          <w:sz w:val="24"/>
          <w:szCs w:val="24"/>
          <w:lang w:val="lt-LT"/>
        </w:rPr>
      </w:pPr>
      <w:r w:rsidRPr="007060CC">
        <w:rPr>
          <w:rFonts w:ascii="Times New Roman" w:hAnsi="Times New Roman"/>
          <w:bCs/>
          <w:sz w:val="24"/>
          <w:szCs w:val="24"/>
          <w:lang w:val="lt-LT"/>
        </w:rPr>
        <w:t>„</w:t>
      </w:r>
      <w:r w:rsidR="00B45DEA">
        <w:rPr>
          <w:rFonts w:ascii="Times New Roman" w:hAnsi="Times New Roman"/>
          <w:bCs/>
          <w:sz w:val="24"/>
          <w:szCs w:val="24"/>
          <w:lang w:val="lt-LT"/>
        </w:rPr>
        <w:t>Gyventojų pajamų mokestis</w:t>
      </w:r>
      <w:r w:rsidRPr="007060CC">
        <w:rPr>
          <w:rFonts w:ascii="Times New Roman" w:hAnsi="Times New Roman"/>
          <w:bCs/>
          <w:sz w:val="24"/>
          <w:szCs w:val="24"/>
          <w:lang w:val="lt-LT"/>
        </w:rPr>
        <w:t>“,</w:t>
      </w:r>
      <w:r w:rsidR="00C10B82" w:rsidRPr="007060CC">
        <w:rPr>
          <w:rFonts w:ascii="Times New Roman" w:hAnsi="Times New Roman"/>
          <w:bCs/>
          <w:sz w:val="24"/>
          <w:szCs w:val="24"/>
          <w:lang w:val="lt-LT"/>
        </w:rPr>
        <w:t xml:space="preserve"> </w:t>
      </w:r>
      <w:r w:rsidR="00EF6907" w:rsidRPr="007060CC">
        <w:rPr>
          <w:rFonts w:ascii="Times New Roman" w:hAnsi="Times New Roman"/>
          <w:bCs/>
          <w:sz w:val="24"/>
          <w:szCs w:val="24"/>
          <w:lang w:val="lt-LT"/>
        </w:rPr>
        <w:t>„</w:t>
      </w:r>
      <w:r w:rsidR="00B45DEA">
        <w:rPr>
          <w:rFonts w:ascii="Times New Roman" w:hAnsi="Times New Roman"/>
          <w:bCs/>
          <w:sz w:val="24"/>
          <w:szCs w:val="24"/>
          <w:lang w:val="lt-LT"/>
        </w:rPr>
        <w:t>pajamų deklaravimas</w:t>
      </w:r>
      <w:r w:rsidR="00EF6907" w:rsidRPr="007060CC">
        <w:rPr>
          <w:rFonts w:ascii="Times New Roman" w:hAnsi="Times New Roman"/>
          <w:bCs/>
          <w:sz w:val="24"/>
          <w:szCs w:val="24"/>
          <w:lang w:val="lt-LT"/>
        </w:rPr>
        <w:t>“</w:t>
      </w:r>
      <w:r w:rsidRPr="007060CC">
        <w:rPr>
          <w:rFonts w:ascii="Times New Roman" w:hAnsi="Times New Roman"/>
          <w:bCs/>
          <w:sz w:val="24"/>
          <w:szCs w:val="24"/>
          <w:lang w:val="lt-LT"/>
        </w:rPr>
        <w:t>, „</w:t>
      </w:r>
      <w:r w:rsidR="00B45DEA">
        <w:rPr>
          <w:rFonts w:ascii="Times New Roman" w:hAnsi="Times New Roman"/>
          <w:bCs/>
          <w:sz w:val="24"/>
          <w:szCs w:val="24"/>
          <w:lang w:val="lt-LT"/>
        </w:rPr>
        <w:t>tarifai</w:t>
      </w:r>
      <w:r w:rsidRPr="007060CC">
        <w:rPr>
          <w:rFonts w:ascii="Times New Roman" w:hAnsi="Times New Roman"/>
          <w:bCs/>
          <w:sz w:val="24"/>
          <w:szCs w:val="24"/>
          <w:lang w:val="lt-LT"/>
        </w:rPr>
        <w:t>“, „</w:t>
      </w:r>
      <w:r w:rsidR="00B45DEA">
        <w:rPr>
          <w:rFonts w:ascii="Times New Roman" w:hAnsi="Times New Roman"/>
          <w:bCs/>
          <w:sz w:val="24"/>
          <w:szCs w:val="24"/>
          <w:lang w:val="lt-LT"/>
        </w:rPr>
        <w:t>individuali veikla</w:t>
      </w:r>
      <w:r w:rsidRPr="007060CC">
        <w:rPr>
          <w:rFonts w:ascii="Times New Roman" w:hAnsi="Times New Roman"/>
          <w:bCs/>
          <w:sz w:val="24"/>
          <w:szCs w:val="24"/>
          <w:lang w:val="lt-LT"/>
        </w:rPr>
        <w:t xml:space="preserve">“. </w:t>
      </w:r>
    </w:p>
    <w:p w14:paraId="31F2DE41" w14:textId="77777777" w:rsidR="00BE351E" w:rsidRPr="007060CC" w:rsidRDefault="00BE351E" w:rsidP="00016FF9">
      <w:pPr>
        <w:pStyle w:val="HTMLiankstoformatuotas"/>
        <w:tabs>
          <w:tab w:val="left" w:pos="284"/>
        </w:tabs>
        <w:spacing w:line="360" w:lineRule="atLeast"/>
        <w:ind w:firstLine="709"/>
        <w:jc w:val="both"/>
        <w:rPr>
          <w:rFonts w:ascii="Times New Roman" w:hAnsi="Times New Roman"/>
          <w:b/>
          <w:bCs/>
          <w:sz w:val="24"/>
          <w:szCs w:val="24"/>
          <w:lang w:val="lt-LT"/>
        </w:rPr>
      </w:pPr>
    </w:p>
    <w:p w14:paraId="4D452F97" w14:textId="77777777" w:rsidR="00226747" w:rsidRDefault="00E87A7A" w:rsidP="00016FF9">
      <w:pPr>
        <w:pStyle w:val="HTMLiankstoformatuotas"/>
        <w:tabs>
          <w:tab w:val="left" w:pos="284"/>
        </w:tabs>
        <w:spacing w:line="360" w:lineRule="atLeast"/>
        <w:ind w:firstLine="709"/>
        <w:jc w:val="both"/>
        <w:rPr>
          <w:rFonts w:ascii="Times New Roman" w:hAnsi="Times New Roman"/>
          <w:sz w:val="24"/>
          <w:szCs w:val="24"/>
          <w:lang w:val="lt-LT"/>
        </w:rPr>
      </w:pPr>
      <w:r w:rsidRPr="007060CC">
        <w:rPr>
          <w:rFonts w:ascii="Times New Roman" w:hAnsi="Times New Roman"/>
          <w:b/>
          <w:bCs/>
          <w:sz w:val="24"/>
          <w:szCs w:val="24"/>
          <w:lang w:val="lt-LT"/>
        </w:rPr>
        <w:t>1</w:t>
      </w:r>
      <w:r w:rsidR="006261E4" w:rsidRPr="007060CC">
        <w:rPr>
          <w:rFonts w:ascii="Times New Roman" w:hAnsi="Times New Roman"/>
          <w:b/>
          <w:bCs/>
          <w:sz w:val="24"/>
          <w:szCs w:val="24"/>
          <w:lang w:val="lt-LT"/>
        </w:rPr>
        <w:t>6</w:t>
      </w:r>
      <w:r w:rsidRPr="007060CC">
        <w:rPr>
          <w:rFonts w:ascii="Times New Roman" w:hAnsi="Times New Roman"/>
          <w:b/>
          <w:bCs/>
          <w:sz w:val="24"/>
          <w:szCs w:val="24"/>
          <w:lang w:val="lt-LT"/>
        </w:rPr>
        <w:t xml:space="preserve">. </w:t>
      </w:r>
      <w:r w:rsidR="000D4A78" w:rsidRPr="007060CC">
        <w:rPr>
          <w:rFonts w:ascii="Times New Roman" w:hAnsi="Times New Roman"/>
          <w:b/>
          <w:sz w:val="24"/>
          <w:szCs w:val="24"/>
          <w:lang w:val="lt-LT"/>
        </w:rPr>
        <w:t>Kiti, iniciatorių nuomone, reikalingi pagrindimai ir paaiškinimai</w:t>
      </w:r>
      <w:r w:rsidR="00226747" w:rsidRPr="007060CC">
        <w:rPr>
          <w:rFonts w:ascii="Times New Roman" w:hAnsi="Times New Roman"/>
          <w:sz w:val="24"/>
          <w:szCs w:val="24"/>
          <w:lang w:val="lt-LT"/>
        </w:rPr>
        <w:t xml:space="preserve"> </w:t>
      </w:r>
    </w:p>
    <w:p w14:paraId="3F74658D" w14:textId="264E0A76" w:rsidR="00B45DEA" w:rsidRPr="007060CC" w:rsidRDefault="00AE5FC7" w:rsidP="00016FF9">
      <w:pPr>
        <w:pStyle w:val="HTMLiankstoformatuotas"/>
        <w:tabs>
          <w:tab w:val="left" w:pos="284"/>
        </w:tabs>
        <w:spacing w:line="360" w:lineRule="atLeast"/>
        <w:ind w:firstLine="709"/>
        <w:jc w:val="both"/>
        <w:rPr>
          <w:rFonts w:ascii="Times New Roman" w:hAnsi="Times New Roman"/>
          <w:sz w:val="24"/>
          <w:szCs w:val="24"/>
          <w:lang w:val="lt-LT"/>
        </w:rPr>
      </w:pPr>
      <w:r w:rsidRPr="00AE5FC7">
        <w:rPr>
          <w:rFonts w:ascii="Times New Roman" w:hAnsi="Times New Roman"/>
          <w:sz w:val="24"/>
          <w:szCs w:val="24"/>
          <w:lang w:val="lt-LT"/>
        </w:rPr>
        <w:t>Siūlomi pakeitimai taip pat yra susiję su 2021 m. liepos 20 d. Europos Sąjungos Tarybos sprendimu patvirtinto Ekonomikos gaivinimo ir atsparumo didinimo plano „Naujos kartos Lietuva“ įgyvendinimo priemonėmis dėl mokesčių lengvatų ir specialių apmokestinimo režimų atsisakymo peržiūros, pajamų nelygybės mažinimo.</w:t>
      </w:r>
    </w:p>
    <w:p w14:paraId="0C39EB2F" w14:textId="77777777" w:rsidR="002A0AB3" w:rsidRPr="002A0AB3" w:rsidRDefault="009F2ED6" w:rsidP="00CF309D">
      <w:pPr>
        <w:pStyle w:val="HTMLiankstoformatuotas"/>
        <w:tabs>
          <w:tab w:val="left" w:pos="284"/>
        </w:tabs>
        <w:spacing w:line="0" w:lineRule="atLeast"/>
        <w:jc w:val="center"/>
        <w:rPr>
          <w:szCs w:val="24"/>
        </w:rPr>
      </w:pPr>
      <w:r w:rsidRPr="007060CC">
        <w:rPr>
          <w:rFonts w:ascii="Times New Roman" w:hAnsi="Times New Roman"/>
          <w:sz w:val="24"/>
          <w:szCs w:val="24"/>
          <w:lang w:val="lt-LT"/>
        </w:rPr>
        <w:t>_______________________</w:t>
      </w:r>
    </w:p>
    <w:sectPr w:rsidR="002A0AB3" w:rsidRPr="002A0AB3" w:rsidSect="00FD32EE">
      <w:headerReference w:type="default" r:id="rId21"/>
      <w:footerReference w:type="default" r:id="rId22"/>
      <w:headerReference w:type="first" r:id="rId23"/>
      <w:footerReference w:type="first" r:id="rId24"/>
      <w:pgSz w:w="11906" w:h="16838"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821E6" w14:textId="77777777" w:rsidR="001677D2" w:rsidRPr="007060CC" w:rsidRDefault="001677D2">
      <w:r w:rsidRPr="007060CC">
        <w:separator/>
      </w:r>
    </w:p>
  </w:endnote>
  <w:endnote w:type="continuationSeparator" w:id="0">
    <w:p w14:paraId="048E9A55" w14:textId="77777777" w:rsidR="001677D2" w:rsidRPr="007060CC" w:rsidRDefault="001677D2">
      <w:r w:rsidRPr="007060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mbria">
    <w:altName w:val="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DC817" w14:textId="77777777" w:rsidR="00324E27" w:rsidRPr="007060CC" w:rsidRDefault="00324E27" w:rsidP="002A0AB3">
    <w:pPr>
      <w:pStyle w:val="Por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4331F" w14:textId="77777777" w:rsidR="00324E27" w:rsidRPr="007060CC" w:rsidRDefault="00324E27" w:rsidP="002A0AB3">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1AB98" w14:textId="77777777" w:rsidR="001677D2" w:rsidRPr="007060CC" w:rsidRDefault="001677D2">
      <w:r w:rsidRPr="007060CC">
        <w:separator/>
      </w:r>
    </w:p>
  </w:footnote>
  <w:footnote w:type="continuationSeparator" w:id="0">
    <w:p w14:paraId="699F2E3C" w14:textId="77777777" w:rsidR="001677D2" w:rsidRPr="007060CC" w:rsidRDefault="001677D2">
      <w:r w:rsidRPr="007060CC">
        <w:continuationSeparator/>
      </w:r>
    </w:p>
  </w:footnote>
  <w:footnote w:id="1">
    <w:p w14:paraId="1269845D" w14:textId="6A698DEE" w:rsidR="00BE587B" w:rsidRDefault="00BE587B">
      <w:pPr>
        <w:pStyle w:val="Puslapioinaostekstas"/>
      </w:pPr>
      <w:r>
        <w:rPr>
          <w:rStyle w:val="Puslapioinaosnuoroda"/>
        </w:rPr>
        <w:footnoteRef/>
      </w:r>
      <w:r>
        <w:t xml:space="preserve"> </w:t>
      </w:r>
      <w:hyperlink r:id="rId1" w:history="1">
        <w:r w:rsidRPr="008B4029">
          <w:rPr>
            <w:rStyle w:val="Hipersaitas"/>
            <w:color w:val="auto"/>
            <w:u w:val="none"/>
          </w:rPr>
          <w:t>https://www.oecd.org/en/publications/oecd-economic-surveys-lithuania-2025_4abf1ea5-en.html</w:t>
        </w:r>
      </w:hyperlink>
      <w:r w:rsidR="001E391A">
        <w:t>.</w:t>
      </w:r>
      <w:r>
        <w:t xml:space="preserve"> </w:t>
      </w:r>
    </w:p>
  </w:footnote>
  <w:footnote w:id="2">
    <w:p w14:paraId="28981EA2" w14:textId="67D2D42B" w:rsidR="009F5E40" w:rsidRPr="002E642B" w:rsidRDefault="009F5E40" w:rsidP="004C5A8E">
      <w:pPr>
        <w:pStyle w:val="Puslapioinaostekstas"/>
        <w:jc w:val="both"/>
      </w:pPr>
      <w:r w:rsidRPr="002E642B">
        <w:rPr>
          <w:rStyle w:val="Puslapioinaosnuoroda"/>
        </w:rPr>
        <w:footnoteRef/>
      </w:r>
      <w:r w:rsidRPr="002E642B">
        <w:t xml:space="preserve"> Šios grindys netaikomos išimtiniais atvejais, kai</w:t>
      </w:r>
      <w:r w:rsidR="00DC318A">
        <w:t>,</w:t>
      </w:r>
      <w:r w:rsidRPr="002E642B">
        <w:t xml:space="preserve"> pvz., asmuo yra draudžiamas ir pas kitą draudėją (t.</w:t>
      </w:r>
      <w:r w:rsidR="00DC318A">
        <w:t xml:space="preserve"> </w:t>
      </w:r>
      <w:r w:rsidRPr="002E642B">
        <w:t xml:space="preserve">y. dirba keliuose darbuose pagal darbo sutartį), gauna pensiją, yra ne vyresnis kaip 24 metų, turi nustatytą 0–55 procentų </w:t>
      </w:r>
      <w:proofErr w:type="spellStart"/>
      <w:r w:rsidRPr="002E642B">
        <w:t>dalyvumo</w:t>
      </w:r>
      <w:proofErr w:type="spellEnd"/>
      <w:r w:rsidRPr="002E642B">
        <w:t xml:space="preserve"> lygį ar gauna motinystės, tėvystės ar vaiko priežiūros išmoką.</w:t>
      </w:r>
    </w:p>
  </w:footnote>
  <w:footnote w:id="3">
    <w:p w14:paraId="6EDBF11C" w14:textId="256ADC87" w:rsidR="009F5E40" w:rsidRPr="00F433B1" w:rsidRDefault="009F5E40" w:rsidP="004C5A8E">
      <w:pPr>
        <w:pStyle w:val="Puslapioinaostekstas"/>
        <w:jc w:val="both"/>
        <w:rPr>
          <w:rFonts w:cstheme="minorHAnsi"/>
          <w:highlight w:val="yellow"/>
        </w:rPr>
      </w:pPr>
      <w:r w:rsidRPr="002E642B">
        <w:rPr>
          <w:rStyle w:val="Puslapioinaosnuoroda"/>
        </w:rPr>
        <w:footnoteRef/>
      </w:r>
      <w:r w:rsidRPr="002E642B">
        <w:t xml:space="preserve"> PSD įmokų grindys individualioje veikloje nėra taikomos, jei šios įmokos mokamos nuo kitos rūšies pajamų, pavyzdžiui, kai asmuo tuo pačiu metu dirba pagal darbo sutartį, yra valstybės tarnautojas, pareigūnas, gauna ligos, motinystės, vaiko priežiūros išmokas ir kt. PSD įmokos nuo individualios veiklos pajamų iš viso nėra mokamos (tad ir PSD grindys nėra taikomos), jei asmuo yra draustas valstybės lėšomis (turi būtinąjį stažą senatvės pensijai gauti, yra studentas, studijuojantis pagal nuolatines studijų programas ir kt.).</w:t>
      </w:r>
    </w:p>
  </w:footnote>
  <w:footnote w:id="4">
    <w:p w14:paraId="63DEF865" w14:textId="4B91E48E" w:rsidR="00016F80" w:rsidRDefault="00016F80" w:rsidP="00016F80">
      <w:pPr>
        <w:pStyle w:val="Puslapioinaostekstas"/>
        <w:jc w:val="both"/>
      </w:pPr>
      <w:r>
        <w:rPr>
          <w:rStyle w:val="Puslapioinaosnuoroda"/>
        </w:rPr>
        <w:footnoteRef/>
      </w:r>
      <w:r>
        <w:t xml:space="preserve"> </w:t>
      </w:r>
      <w:r>
        <w:rPr>
          <w:bCs/>
          <w:color w:val="000000" w:themeColor="text1"/>
          <w:szCs w:val="24"/>
        </w:rPr>
        <w:t xml:space="preserve">Iš jų apie 2,2 tūkst. gauna tik </w:t>
      </w:r>
      <w:r w:rsidRPr="00016F80">
        <w:rPr>
          <w:bCs/>
          <w:color w:val="000000" w:themeColor="text1"/>
          <w:szCs w:val="24"/>
        </w:rPr>
        <w:t>ligos, motinystės, tėvystės pašalp</w:t>
      </w:r>
      <w:r>
        <w:rPr>
          <w:bCs/>
          <w:color w:val="000000" w:themeColor="text1"/>
          <w:szCs w:val="24"/>
        </w:rPr>
        <w:t>ą</w:t>
      </w:r>
      <w:r w:rsidRPr="00016F80">
        <w:rPr>
          <w:bCs/>
          <w:color w:val="000000" w:themeColor="text1"/>
          <w:szCs w:val="24"/>
        </w:rPr>
        <w:t>, vaiko priežiūros</w:t>
      </w:r>
      <w:r>
        <w:rPr>
          <w:bCs/>
          <w:color w:val="000000" w:themeColor="text1"/>
          <w:szCs w:val="24"/>
        </w:rPr>
        <w:t xml:space="preserve"> ar</w:t>
      </w:r>
      <w:r w:rsidRPr="00016F80">
        <w:rPr>
          <w:bCs/>
          <w:color w:val="000000" w:themeColor="text1"/>
          <w:szCs w:val="24"/>
        </w:rPr>
        <w:t xml:space="preserve"> ilgalaikio darbo išmok</w:t>
      </w:r>
      <w:r>
        <w:rPr>
          <w:bCs/>
          <w:color w:val="000000" w:themeColor="text1"/>
          <w:szCs w:val="24"/>
        </w:rPr>
        <w:t>ų, kurios nepatenka į apmokestinamųjų pajamų krepšelį, todėl 3 paveiksle pateikiamas NPD pokyčių paveiktų asmenų skaičius yra atitinkamai mažesnis).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6949209"/>
      <w:docPartObj>
        <w:docPartGallery w:val="Page Numbers (Top of Page)"/>
        <w:docPartUnique/>
      </w:docPartObj>
    </w:sdtPr>
    <w:sdtEndPr/>
    <w:sdtContent>
      <w:p w14:paraId="4C72BFE6" w14:textId="77777777" w:rsidR="00324E27" w:rsidRPr="007060CC" w:rsidRDefault="00324E27">
        <w:pPr>
          <w:pStyle w:val="Antrats"/>
          <w:jc w:val="center"/>
        </w:pPr>
        <w:r w:rsidRPr="007060CC">
          <w:fldChar w:fldCharType="begin"/>
        </w:r>
        <w:r w:rsidRPr="007060CC">
          <w:instrText>PAGE   \* MERGEFORMAT</w:instrText>
        </w:r>
        <w:r w:rsidRPr="007060CC">
          <w:fldChar w:fldCharType="separate"/>
        </w:r>
        <w:r w:rsidR="00224F08" w:rsidRPr="007060CC">
          <w:t>8</w:t>
        </w:r>
        <w:r w:rsidRPr="007060CC">
          <w:fldChar w:fldCharType="end"/>
        </w:r>
      </w:p>
    </w:sdtContent>
  </w:sdt>
  <w:p w14:paraId="6938C853" w14:textId="77777777" w:rsidR="00324E27" w:rsidRPr="007060CC" w:rsidRDefault="00324E27" w:rsidP="002A0AB3">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40074" w14:textId="77777777" w:rsidR="00324E27" w:rsidRPr="007060CC" w:rsidRDefault="00324E27" w:rsidP="002A0AB3">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602EC"/>
    <w:multiLevelType w:val="hybridMultilevel"/>
    <w:tmpl w:val="9DB8234E"/>
    <w:lvl w:ilvl="0" w:tplc="04270001">
      <w:start w:val="1"/>
      <w:numFmt w:val="bullet"/>
      <w:lvlText w:val=""/>
      <w:lvlJc w:val="left"/>
      <w:pPr>
        <w:ind w:left="1845" w:hanging="360"/>
      </w:pPr>
      <w:rPr>
        <w:rFonts w:ascii="Symbol" w:hAnsi="Symbol" w:hint="default"/>
      </w:rPr>
    </w:lvl>
    <w:lvl w:ilvl="1" w:tplc="04270003" w:tentative="1">
      <w:start w:val="1"/>
      <w:numFmt w:val="bullet"/>
      <w:lvlText w:val="o"/>
      <w:lvlJc w:val="left"/>
      <w:pPr>
        <w:ind w:left="2565" w:hanging="360"/>
      </w:pPr>
      <w:rPr>
        <w:rFonts w:ascii="Courier New" w:hAnsi="Courier New" w:cs="Courier New" w:hint="default"/>
      </w:rPr>
    </w:lvl>
    <w:lvl w:ilvl="2" w:tplc="04270005" w:tentative="1">
      <w:start w:val="1"/>
      <w:numFmt w:val="bullet"/>
      <w:lvlText w:val=""/>
      <w:lvlJc w:val="left"/>
      <w:pPr>
        <w:ind w:left="3285" w:hanging="360"/>
      </w:pPr>
      <w:rPr>
        <w:rFonts w:ascii="Wingdings" w:hAnsi="Wingdings" w:hint="default"/>
      </w:rPr>
    </w:lvl>
    <w:lvl w:ilvl="3" w:tplc="04270001" w:tentative="1">
      <w:start w:val="1"/>
      <w:numFmt w:val="bullet"/>
      <w:lvlText w:val=""/>
      <w:lvlJc w:val="left"/>
      <w:pPr>
        <w:ind w:left="4005" w:hanging="360"/>
      </w:pPr>
      <w:rPr>
        <w:rFonts w:ascii="Symbol" w:hAnsi="Symbol" w:hint="default"/>
      </w:rPr>
    </w:lvl>
    <w:lvl w:ilvl="4" w:tplc="04270003" w:tentative="1">
      <w:start w:val="1"/>
      <w:numFmt w:val="bullet"/>
      <w:lvlText w:val="o"/>
      <w:lvlJc w:val="left"/>
      <w:pPr>
        <w:ind w:left="4725" w:hanging="360"/>
      </w:pPr>
      <w:rPr>
        <w:rFonts w:ascii="Courier New" w:hAnsi="Courier New" w:cs="Courier New" w:hint="default"/>
      </w:rPr>
    </w:lvl>
    <w:lvl w:ilvl="5" w:tplc="04270005" w:tentative="1">
      <w:start w:val="1"/>
      <w:numFmt w:val="bullet"/>
      <w:lvlText w:val=""/>
      <w:lvlJc w:val="left"/>
      <w:pPr>
        <w:ind w:left="5445" w:hanging="360"/>
      </w:pPr>
      <w:rPr>
        <w:rFonts w:ascii="Wingdings" w:hAnsi="Wingdings" w:hint="default"/>
      </w:rPr>
    </w:lvl>
    <w:lvl w:ilvl="6" w:tplc="04270001" w:tentative="1">
      <w:start w:val="1"/>
      <w:numFmt w:val="bullet"/>
      <w:lvlText w:val=""/>
      <w:lvlJc w:val="left"/>
      <w:pPr>
        <w:ind w:left="6165" w:hanging="360"/>
      </w:pPr>
      <w:rPr>
        <w:rFonts w:ascii="Symbol" w:hAnsi="Symbol" w:hint="default"/>
      </w:rPr>
    </w:lvl>
    <w:lvl w:ilvl="7" w:tplc="04270003" w:tentative="1">
      <w:start w:val="1"/>
      <w:numFmt w:val="bullet"/>
      <w:lvlText w:val="o"/>
      <w:lvlJc w:val="left"/>
      <w:pPr>
        <w:ind w:left="6885" w:hanging="360"/>
      </w:pPr>
      <w:rPr>
        <w:rFonts w:ascii="Courier New" w:hAnsi="Courier New" w:cs="Courier New" w:hint="default"/>
      </w:rPr>
    </w:lvl>
    <w:lvl w:ilvl="8" w:tplc="04270005" w:tentative="1">
      <w:start w:val="1"/>
      <w:numFmt w:val="bullet"/>
      <w:lvlText w:val=""/>
      <w:lvlJc w:val="left"/>
      <w:pPr>
        <w:ind w:left="7605" w:hanging="360"/>
      </w:pPr>
      <w:rPr>
        <w:rFonts w:ascii="Wingdings" w:hAnsi="Wingdings" w:hint="default"/>
      </w:rPr>
    </w:lvl>
  </w:abstractNum>
  <w:abstractNum w:abstractNumId="1" w15:restartNumberingAfterBreak="0">
    <w:nsid w:val="072F52A8"/>
    <w:multiLevelType w:val="hybridMultilevel"/>
    <w:tmpl w:val="8C40F0B4"/>
    <w:lvl w:ilvl="0" w:tplc="AAD2BF40">
      <w:start w:val="1"/>
      <w:numFmt w:val="decimal"/>
      <w:lvlText w:val="%1)"/>
      <w:lvlJc w:val="left"/>
      <w:pPr>
        <w:ind w:left="1069" w:hanging="360"/>
      </w:pPr>
      <w:rPr>
        <w:rFonts w:ascii="Times New Roman" w:hAnsi="Times New Roman" w:cs="Times New Roman" w:hint="default"/>
        <w:b w:val="0"/>
        <w:bCs/>
        <w:sz w:val="24"/>
        <w:szCs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C2A5AC8"/>
    <w:multiLevelType w:val="hybridMultilevel"/>
    <w:tmpl w:val="775A28A0"/>
    <w:lvl w:ilvl="0" w:tplc="897028A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10CE567F"/>
    <w:multiLevelType w:val="hybridMultilevel"/>
    <w:tmpl w:val="3FA06C04"/>
    <w:lvl w:ilvl="0" w:tplc="5DF28592">
      <w:start w:val="2"/>
      <w:numFmt w:val="bullet"/>
      <w:lvlText w:val="-"/>
      <w:lvlJc w:val="left"/>
      <w:pPr>
        <w:ind w:left="2565" w:hanging="360"/>
      </w:pPr>
      <w:rPr>
        <w:rFonts w:ascii="Times New Roman" w:eastAsiaTheme="minorHAnsi" w:hAnsi="Times New Roman" w:cs="Times New Roman" w:hint="default"/>
        <w:b w:val="0"/>
        <w:bCs w:val="0"/>
        <w:i/>
      </w:rPr>
    </w:lvl>
    <w:lvl w:ilvl="1" w:tplc="04270003" w:tentative="1">
      <w:start w:val="1"/>
      <w:numFmt w:val="bullet"/>
      <w:lvlText w:val="o"/>
      <w:lvlJc w:val="left"/>
      <w:pPr>
        <w:ind w:left="3285" w:hanging="360"/>
      </w:pPr>
      <w:rPr>
        <w:rFonts w:ascii="Courier New" w:hAnsi="Courier New" w:cs="Courier New" w:hint="default"/>
      </w:rPr>
    </w:lvl>
    <w:lvl w:ilvl="2" w:tplc="04270005" w:tentative="1">
      <w:start w:val="1"/>
      <w:numFmt w:val="bullet"/>
      <w:lvlText w:val=""/>
      <w:lvlJc w:val="left"/>
      <w:pPr>
        <w:ind w:left="4005" w:hanging="360"/>
      </w:pPr>
      <w:rPr>
        <w:rFonts w:ascii="Wingdings" w:hAnsi="Wingdings" w:hint="default"/>
      </w:rPr>
    </w:lvl>
    <w:lvl w:ilvl="3" w:tplc="04270001" w:tentative="1">
      <w:start w:val="1"/>
      <w:numFmt w:val="bullet"/>
      <w:lvlText w:val=""/>
      <w:lvlJc w:val="left"/>
      <w:pPr>
        <w:ind w:left="4725" w:hanging="360"/>
      </w:pPr>
      <w:rPr>
        <w:rFonts w:ascii="Symbol" w:hAnsi="Symbol" w:hint="default"/>
      </w:rPr>
    </w:lvl>
    <w:lvl w:ilvl="4" w:tplc="04270003" w:tentative="1">
      <w:start w:val="1"/>
      <w:numFmt w:val="bullet"/>
      <w:lvlText w:val="o"/>
      <w:lvlJc w:val="left"/>
      <w:pPr>
        <w:ind w:left="5445" w:hanging="360"/>
      </w:pPr>
      <w:rPr>
        <w:rFonts w:ascii="Courier New" w:hAnsi="Courier New" w:cs="Courier New" w:hint="default"/>
      </w:rPr>
    </w:lvl>
    <w:lvl w:ilvl="5" w:tplc="04270005" w:tentative="1">
      <w:start w:val="1"/>
      <w:numFmt w:val="bullet"/>
      <w:lvlText w:val=""/>
      <w:lvlJc w:val="left"/>
      <w:pPr>
        <w:ind w:left="6165" w:hanging="360"/>
      </w:pPr>
      <w:rPr>
        <w:rFonts w:ascii="Wingdings" w:hAnsi="Wingdings" w:hint="default"/>
      </w:rPr>
    </w:lvl>
    <w:lvl w:ilvl="6" w:tplc="04270001" w:tentative="1">
      <w:start w:val="1"/>
      <w:numFmt w:val="bullet"/>
      <w:lvlText w:val=""/>
      <w:lvlJc w:val="left"/>
      <w:pPr>
        <w:ind w:left="6885" w:hanging="360"/>
      </w:pPr>
      <w:rPr>
        <w:rFonts w:ascii="Symbol" w:hAnsi="Symbol" w:hint="default"/>
      </w:rPr>
    </w:lvl>
    <w:lvl w:ilvl="7" w:tplc="04270003" w:tentative="1">
      <w:start w:val="1"/>
      <w:numFmt w:val="bullet"/>
      <w:lvlText w:val="o"/>
      <w:lvlJc w:val="left"/>
      <w:pPr>
        <w:ind w:left="7605" w:hanging="360"/>
      </w:pPr>
      <w:rPr>
        <w:rFonts w:ascii="Courier New" w:hAnsi="Courier New" w:cs="Courier New" w:hint="default"/>
      </w:rPr>
    </w:lvl>
    <w:lvl w:ilvl="8" w:tplc="04270005" w:tentative="1">
      <w:start w:val="1"/>
      <w:numFmt w:val="bullet"/>
      <w:lvlText w:val=""/>
      <w:lvlJc w:val="left"/>
      <w:pPr>
        <w:ind w:left="8325" w:hanging="360"/>
      </w:pPr>
      <w:rPr>
        <w:rFonts w:ascii="Wingdings" w:hAnsi="Wingdings" w:hint="default"/>
      </w:rPr>
    </w:lvl>
  </w:abstractNum>
  <w:abstractNum w:abstractNumId="4" w15:restartNumberingAfterBreak="0">
    <w:nsid w:val="182F7F3C"/>
    <w:multiLevelType w:val="hybridMultilevel"/>
    <w:tmpl w:val="F91073FA"/>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5" w15:restartNumberingAfterBreak="0">
    <w:nsid w:val="1AE03D41"/>
    <w:multiLevelType w:val="hybridMultilevel"/>
    <w:tmpl w:val="31340C46"/>
    <w:lvl w:ilvl="0" w:tplc="4F861D84">
      <w:start w:val="1"/>
      <w:numFmt w:val="decimal"/>
      <w:lvlText w:val="%1)"/>
      <w:lvlJc w:val="left"/>
      <w:pPr>
        <w:ind w:left="928" w:hanging="360"/>
      </w:pPr>
      <w:rPr>
        <w:rFonts w:ascii="Times New Roman" w:hAnsi="Times New Roman" w:cs="Times New Roman" w:hint="default"/>
        <w:sz w:val="24"/>
        <w:szCs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922985244">
    <w:abstractNumId w:val="1"/>
  </w:num>
  <w:num w:numId="2" w16cid:durableId="894506676">
    <w:abstractNumId w:val="5"/>
  </w:num>
  <w:num w:numId="3" w16cid:durableId="1691838544">
    <w:abstractNumId w:val="4"/>
  </w:num>
  <w:num w:numId="4" w16cid:durableId="252201128">
    <w:abstractNumId w:val="3"/>
  </w:num>
  <w:num w:numId="5" w16cid:durableId="329526774">
    <w:abstractNumId w:val="0"/>
  </w:num>
  <w:num w:numId="6" w16cid:durableId="925117324">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340"/>
    <w:rsid w:val="00000CE6"/>
    <w:rsid w:val="00001100"/>
    <w:rsid w:val="000026D7"/>
    <w:rsid w:val="0000325C"/>
    <w:rsid w:val="00003922"/>
    <w:rsid w:val="000045E5"/>
    <w:rsid w:val="000046FC"/>
    <w:rsid w:val="00005D42"/>
    <w:rsid w:val="00005F74"/>
    <w:rsid w:val="00006FC5"/>
    <w:rsid w:val="00007151"/>
    <w:rsid w:val="000102ED"/>
    <w:rsid w:val="0001307D"/>
    <w:rsid w:val="000135B8"/>
    <w:rsid w:val="0001363C"/>
    <w:rsid w:val="00013851"/>
    <w:rsid w:val="000141E4"/>
    <w:rsid w:val="000142B9"/>
    <w:rsid w:val="000144C2"/>
    <w:rsid w:val="000144F3"/>
    <w:rsid w:val="00014AF8"/>
    <w:rsid w:val="00014BAE"/>
    <w:rsid w:val="00014F7F"/>
    <w:rsid w:val="0001516D"/>
    <w:rsid w:val="00015987"/>
    <w:rsid w:val="000160DD"/>
    <w:rsid w:val="00016235"/>
    <w:rsid w:val="00016835"/>
    <w:rsid w:val="00016885"/>
    <w:rsid w:val="00016F80"/>
    <w:rsid w:val="00016FF9"/>
    <w:rsid w:val="00017034"/>
    <w:rsid w:val="00017174"/>
    <w:rsid w:val="00017490"/>
    <w:rsid w:val="00017B95"/>
    <w:rsid w:val="00017E5D"/>
    <w:rsid w:val="000201DC"/>
    <w:rsid w:val="00020EE4"/>
    <w:rsid w:val="00021265"/>
    <w:rsid w:val="00021793"/>
    <w:rsid w:val="00021A53"/>
    <w:rsid w:val="00021C59"/>
    <w:rsid w:val="0002204B"/>
    <w:rsid w:val="00022582"/>
    <w:rsid w:val="0002276B"/>
    <w:rsid w:val="000227A2"/>
    <w:rsid w:val="00022AAA"/>
    <w:rsid w:val="00023094"/>
    <w:rsid w:val="000230AC"/>
    <w:rsid w:val="000235BF"/>
    <w:rsid w:val="00023D65"/>
    <w:rsid w:val="00024080"/>
    <w:rsid w:val="000242F6"/>
    <w:rsid w:val="00024952"/>
    <w:rsid w:val="000249A3"/>
    <w:rsid w:val="00024C02"/>
    <w:rsid w:val="000255E3"/>
    <w:rsid w:val="00025C0B"/>
    <w:rsid w:val="0002619D"/>
    <w:rsid w:val="000262BA"/>
    <w:rsid w:val="00026640"/>
    <w:rsid w:val="0002718D"/>
    <w:rsid w:val="00027CF2"/>
    <w:rsid w:val="000307EB"/>
    <w:rsid w:val="00031185"/>
    <w:rsid w:val="00031696"/>
    <w:rsid w:val="000317E6"/>
    <w:rsid w:val="00031C11"/>
    <w:rsid w:val="0003229B"/>
    <w:rsid w:val="00032624"/>
    <w:rsid w:val="00032996"/>
    <w:rsid w:val="0003342C"/>
    <w:rsid w:val="00033770"/>
    <w:rsid w:val="00034380"/>
    <w:rsid w:val="000343BB"/>
    <w:rsid w:val="0003538D"/>
    <w:rsid w:val="00035E07"/>
    <w:rsid w:val="0003724A"/>
    <w:rsid w:val="00040275"/>
    <w:rsid w:val="00041DF1"/>
    <w:rsid w:val="000420B0"/>
    <w:rsid w:val="000429F0"/>
    <w:rsid w:val="00042F0D"/>
    <w:rsid w:val="00043237"/>
    <w:rsid w:val="000439E6"/>
    <w:rsid w:val="00043B72"/>
    <w:rsid w:val="00043EB3"/>
    <w:rsid w:val="00043EC4"/>
    <w:rsid w:val="0004436D"/>
    <w:rsid w:val="000449F2"/>
    <w:rsid w:val="000452F2"/>
    <w:rsid w:val="0004574B"/>
    <w:rsid w:val="00046127"/>
    <w:rsid w:val="0004664D"/>
    <w:rsid w:val="000469BB"/>
    <w:rsid w:val="00047A01"/>
    <w:rsid w:val="00047BA8"/>
    <w:rsid w:val="000503E3"/>
    <w:rsid w:val="00051560"/>
    <w:rsid w:val="00051658"/>
    <w:rsid w:val="00052093"/>
    <w:rsid w:val="0005210B"/>
    <w:rsid w:val="00052408"/>
    <w:rsid w:val="00052669"/>
    <w:rsid w:val="00052770"/>
    <w:rsid w:val="00052969"/>
    <w:rsid w:val="00054170"/>
    <w:rsid w:val="00054465"/>
    <w:rsid w:val="000546C6"/>
    <w:rsid w:val="00054E4B"/>
    <w:rsid w:val="00055124"/>
    <w:rsid w:val="0005562A"/>
    <w:rsid w:val="00055C2F"/>
    <w:rsid w:val="0005647B"/>
    <w:rsid w:val="00056607"/>
    <w:rsid w:val="0005664F"/>
    <w:rsid w:val="000569DC"/>
    <w:rsid w:val="000570E2"/>
    <w:rsid w:val="00057517"/>
    <w:rsid w:val="00057788"/>
    <w:rsid w:val="000600F1"/>
    <w:rsid w:val="0006022E"/>
    <w:rsid w:val="000603D0"/>
    <w:rsid w:val="00060545"/>
    <w:rsid w:val="00060689"/>
    <w:rsid w:val="00060938"/>
    <w:rsid w:val="0006110A"/>
    <w:rsid w:val="00061721"/>
    <w:rsid w:val="000621C1"/>
    <w:rsid w:val="0006292A"/>
    <w:rsid w:val="00062F19"/>
    <w:rsid w:val="0006318E"/>
    <w:rsid w:val="000640BA"/>
    <w:rsid w:val="000653A6"/>
    <w:rsid w:val="00065D7C"/>
    <w:rsid w:val="0006619E"/>
    <w:rsid w:val="00070623"/>
    <w:rsid w:val="00070849"/>
    <w:rsid w:val="000713A2"/>
    <w:rsid w:val="00071A5A"/>
    <w:rsid w:val="00071D09"/>
    <w:rsid w:val="00072062"/>
    <w:rsid w:val="000722E9"/>
    <w:rsid w:val="00072612"/>
    <w:rsid w:val="00072A07"/>
    <w:rsid w:val="00073436"/>
    <w:rsid w:val="0007381D"/>
    <w:rsid w:val="00073825"/>
    <w:rsid w:val="0007396D"/>
    <w:rsid w:val="000739DB"/>
    <w:rsid w:val="00074898"/>
    <w:rsid w:val="00074A94"/>
    <w:rsid w:val="00075107"/>
    <w:rsid w:val="0007600D"/>
    <w:rsid w:val="000762FC"/>
    <w:rsid w:val="00076B76"/>
    <w:rsid w:val="000775E4"/>
    <w:rsid w:val="00077A0D"/>
    <w:rsid w:val="00080323"/>
    <w:rsid w:val="00080331"/>
    <w:rsid w:val="00080FA1"/>
    <w:rsid w:val="0008233E"/>
    <w:rsid w:val="0008298D"/>
    <w:rsid w:val="00082EB1"/>
    <w:rsid w:val="00082F6B"/>
    <w:rsid w:val="00083FDF"/>
    <w:rsid w:val="00084013"/>
    <w:rsid w:val="00084693"/>
    <w:rsid w:val="00084F27"/>
    <w:rsid w:val="00085301"/>
    <w:rsid w:val="000866E9"/>
    <w:rsid w:val="00086820"/>
    <w:rsid w:val="0008743D"/>
    <w:rsid w:val="00087725"/>
    <w:rsid w:val="000905CF"/>
    <w:rsid w:val="00090740"/>
    <w:rsid w:val="00090854"/>
    <w:rsid w:val="00090A98"/>
    <w:rsid w:val="0009113D"/>
    <w:rsid w:val="00092AEC"/>
    <w:rsid w:val="00092CF1"/>
    <w:rsid w:val="00092D15"/>
    <w:rsid w:val="000943ED"/>
    <w:rsid w:val="00094B96"/>
    <w:rsid w:val="00095AC7"/>
    <w:rsid w:val="0009615A"/>
    <w:rsid w:val="000962B0"/>
    <w:rsid w:val="00096396"/>
    <w:rsid w:val="000965B8"/>
    <w:rsid w:val="000965FF"/>
    <w:rsid w:val="000967CA"/>
    <w:rsid w:val="00096840"/>
    <w:rsid w:val="000968D5"/>
    <w:rsid w:val="0009760E"/>
    <w:rsid w:val="00097CE3"/>
    <w:rsid w:val="000A0A74"/>
    <w:rsid w:val="000A1306"/>
    <w:rsid w:val="000A199A"/>
    <w:rsid w:val="000A2139"/>
    <w:rsid w:val="000A3941"/>
    <w:rsid w:val="000A3CEA"/>
    <w:rsid w:val="000A42DE"/>
    <w:rsid w:val="000A48E9"/>
    <w:rsid w:val="000A4CC0"/>
    <w:rsid w:val="000A4EEC"/>
    <w:rsid w:val="000A5073"/>
    <w:rsid w:val="000A51C8"/>
    <w:rsid w:val="000A5376"/>
    <w:rsid w:val="000A53A3"/>
    <w:rsid w:val="000A58BC"/>
    <w:rsid w:val="000A5C82"/>
    <w:rsid w:val="000A6D0F"/>
    <w:rsid w:val="000A7009"/>
    <w:rsid w:val="000A71AE"/>
    <w:rsid w:val="000A77B1"/>
    <w:rsid w:val="000A7B08"/>
    <w:rsid w:val="000B1B24"/>
    <w:rsid w:val="000B2328"/>
    <w:rsid w:val="000B26BD"/>
    <w:rsid w:val="000B26BF"/>
    <w:rsid w:val="000B2715"/>
    <w:rsid w:val="000B2CEF"/>
    <w:rsid w:val="000B2E6D"/>
    <w:rsid w:val="000B3E21"/>
    <w:rsid w:val="000B528D"/>
    <w:rsid w:val="000B557A"/>
    <w:rsid w:val="000B59F2"/>
    <w:rsid w:val="000B5CF7"/>
    <w:rsid w:val="000B5DB4"/>
    <w:rsid w:val="000B6662"/>
    <w:rsid w:val="000B6836"/>
    <w:rsid w:val="000B6E29"/>
    <w:rsid w:val="000B712F"/>
    <w:rsid w:val="000B71D3"/>
    <w:rsid w:val="000C080C"/>
    <w:rsid w:val="000C0C67"/>
    <w:rsid w:val="000C0E10"/>
    <w:rsid w:val="000C195F"/>
    <w:rsid w:val="000C2A2E"/>
    <w:rsid w:val="000C2A92"/>
    <w:rsid w:val="000C329A"/>
    <w:rsid w:val="000C3A8E"/>
    <w:rsid w:val="000C50D6"/>
    <w:rsid w:val="000C57AC"/>
    <w:rsid w:val="000C6B21"/>
    <w:rsid w:val="000C6B24"/>
    <w:rsid w:val="000C7278"/>
    <w:rsid w:val="000C7393"/>
    <w:rsid w:val="000C7C4B"/>
    <w:rsid w:val="000C7F06"/>
    <w:rsid w:val="000D0312"/>
    <w:rsid w:val="000D0897"/>
    <w:rsid w:val="000D16D7"/>
    <w:rsid w:val="000D1810"/>
    <w:rsid w:val="000D198D"/>
    <w:rsid w:val="000D1AC0"/>
    <w:rsid w:val="000D25EE"/>
    <w:rsid w:val="000D2988"/>
    <w:rsid w:val="000D326B"/>
    <w:rsid w:val="000D36D1"/>
    <w:rsid w:val="000D3CE9"/>
    <w:rsid w:val="000D46EA"/>
    <w:rsid w:val="000D4A78"/>
    <w:rsid w:val="000D4B43"/>
    <w:rsid w:val="000D5425"/>
    <w:rsid w:val="000D573E"/>
    <w:rsid w:val="000D57DA"/>
    <w:rsid w:val="000D5A1F"/>
    <w:rsid w:val="000D5CF1"/>
    <w:rsid w:val="000D64BC"/>
    <w:rsid w:val="000D6589"/>
    <w:rsid w:val="000D6CC6"/>
    <w:rsid w:val="000D7464"/>
    <w:rsid w:val="000D7CB5"/>
    <w:rsid w:val="000D7FB3"/>
    <w:rsid w:val="000E0132"/>
    <w:rsid w:val="000E02D4"/>
    <w:rsid w:val="000E06A3"/>
    <w:rsid w:val="000E0859"/>
    <w:rsid w:val="000E1066"/>
    <w:rsid w:val="000E1145"/>
    <w:rsid w:val="000E12BA"/>
    <w:rsid w:val="000E1435"/>
    <w:rsid w:val="000E19C1"/>
    <w:rsid w:val="000E1F4B"/>
    <w:rsid w:val="000E20E3"/>
    <w:rsid w:val="000E223B"/>
    <w:rsid w:val="000E263B"/>
    <w:rsid w:val="000E267C"/>
    <w:rsid w:val="000E2D94"/>
    <w:rsid w:val="000E2E68"/>
    <w:rsid w:val="000E2FE8"/>
    <w:rsid w:val="000E4012"/>
    <w:rsid w:val="000E4A72"/>
    <w:rsid w:val="000E4EA5"/>
    <w:rsid w:val="000E4ED6"/>
    <w:rsid w:val="000E4F8C"/>
    <w:rsid w:val="000E572F"/>
    <w:rsid w:val="000E6894"/>
    <w:rsid w:val="000E7114"/>
    <w:rsid w:val="000F02B6"/>
    <w:rsid w:val="000F0361"/>
    <w:rsid w:val="000F10A6"/>
    <w:rsid w:val="000F1637"/>
    <w:rsid w:val="000F22EF"/>
    <w:rsid w:val="000F2621"/>
    <w:rsid w:val="000F2796"/>
    <w:rsid w:val="000F2CA4"/>
    <w:rsid w:val="000F2D6B"/>
    <w:rsid w:val="000F3603"/>
    <w:rsid w:val="000F3C7D"/>
    <w:rsid w:val="000F4B1C"/>
    <w:rsid w:val="000F504F"/>
    <w:rsid w:val="000F7491"/>
    <w:rsid w:val="000F7C61"/>
    <w:rsid w:val="000F7E49"/>
    <w:rsid w:val="001002E4"/>
    <w:rsid w:val="0010058C"/>
    <w:rsid w:val="001007F8"/>
    <w:rsid w:val="00100AEB"/>
    <w:rsid w:val="00101029"/>
    <w:rsid w:val="0010165B"/>
    <w:rsid w:val="0010185E"/>
    <w:rsid w:val="00101EE8"/>
    <w:rsid w:val="00102D59"/>
    <w:rsid w:val="0010320B"/>
    <w:rsid w:val="00103260"/>
    <w:rsid w:val="00103E55"/>
    <w:rsid w:val="00104A14"/>
    <w:rsid w:val="00105BF7"/>
    <w:rsid w:val="00105D2A"/>
    <w:rsid w:val="00105F58"/>
    <w:rsid w:val="00105FFF"/>
    <w:rsid w:val="00106E6E"/>
    <w:rsid w:val="00107A4A"/>
    <w:rsid w:val="00107B1F"/>
    <w:rsid w:val="00107C92"/>
    <w:rsid w:val="0011016E"/>
    <w:rsid w:val="00110527"/>
    <w:rsid w:val="0011056B"/>
    <w:rsid w:val="001108D6"/>
    <w:rsid w:val="00110B33"/>
    <w:rsid w:val="00111B12"/>
    <w:rsid w:val="00112430"/>
    <w:rsid w:val="001125BD"/>
    <w:rsid w:val="00112F1D"/>
    <w:rsid w:val="00113036"/>
    <w:rsid w:val="0011349E"/>
    <w:rsid w:val="00113B4D"/>
    <w:rsid w:val="00113BE1"/>
    <w:rsid w:val="00113EC4"/>
    <w:rsid w:val="001143A3"/>
    <w:rsid w:val="00114842"/>
    <w:rsid w:val="00114C72"/>
    <w:rsid w:val="00114D90"/>
    <w:rsid w:val="00115046"/>
    <w:rsid w:val="00115265"/>
    <w:rsid w:val="00115452"/>
    <w:rsid w:val="00115724"/>
    <w:rsid w:val="00115739"/>
    <w:rsid w:val="00115B29"/>
    <w:rsid w:val="00115F53"/>
    <w:rsid w:val="00116151"/>
    <w:rsid w:val="00116158"/>
    <w:rsid w:val="00116716"/>
    <w:rsid w:val="0011676A"/>
    <w:rsid w:val="00116879"/>
    <w:rsid w:val="0011779D"/>
    <w:rsid w:val="00117801"/>
    <w:rsid w:val="00120CA8"/>
    <w:rsid w:val="00120DC6"/>
    <w:rsid w:val="0012127E"/>
    <w:rsid w:val="001212FA"/>
    <w:rsid w:val="001216DF"/>
    <w:rsid w:val="00121DFC"/>
    <w:rsid w:val="00121EF7"/>
    <w:rsid w:val="00122F03"/>
    <w:rsid w:val="001230DD"/>
    <w:rsid w:val="001235F3"/>
    <w:rsid w:val="00123F12"/>
    <w:rsid w:val="00124122"/>
    <w:rsid w:val="00124222"/>
    <w:rsid w:val="00124266"/>
    <w:rsid w:val="001243CD"/>
    <w:rsid w:val="001245F7"/>
    <w:rsid w:val="001261B1"/>
    <w:rsid w:val="001268F0"/>
    <w:rsid w:val="0012701A"/>
    <w:rsid w:val="001277A9"/>
    <w:rsid w:val="00127C86"/>
    <w:rsid w:val="00127DCE"/>
    <w:rsid w:val="00127E73"/>
    <w:rsid w:val="00127F02"/>
    <w:rsid w:val="001308E4"/>
    <w:rsid w:val="00130C4F"/>
    <w:rsid w:val="0013107B"/>
    <w:rsid w:val="00131B2D"/>
    <w:rsid w:val="00131BD4"/>
    <w:rsid w:val="0013205C"/>
    <w:rsid w:val="0013300C"/>
    <w:rsid w:val="00134292"/>
    <w:rsid w:val="00135DEA"/>
    <w:rsid w:val="00136031"/>
    <w:rsid w:val="00136186"/>
    <w:rsid w:val="0013620A"/>
    <w:rsid w:val="00136D87"/>
    <w:rsid w:val="00136F95"/>
    <w:rsid w:val="00137E6D"/>
    <w:rsid w:val="00140182"/>
    <w:rsid w:val="001401C0"/>
    <w:rsid w:val="001411F4"/>
    <w:rsid w:val="00141565"/>
    <w:rsid w:val="00141C78"/>
    <w:rsid w:val="00141D97"/>
    <w:rsid w:val="00141E0D"/>
    <w:rsid w:val="00141F25"/>
    <w:rsid w:val="0014240D"/>
    <w:rsid w:val="001436DC"/>
    <w:rsid w:val="00143E42"/>
    <w:rsid w:val="001440AA"/>
    <w:rsid w:val="001442C8"/>
    <w:rsid w:val="00144567"/>
    <w:rsid w:val="001447B1"/>
    <w:rsid w:val="0014499D"/>
    <w:rsid w:val="00144C51"/>
    <w:rsid w:val="0014529D"/>
    <w:rsid w:val="00146865"/>
    <w:rsid w:val="001471C9"/>
    <w:rsid w:val="00150395"/>
    <w:rsid w:val="00150578"/>
    <w:rsid w:val="00150888"/>
    <w:rsid w:val="00150F47"/>
    <w:rsid w:val="0015175A"/>
    <w:rsid w:val="00151DBB"/>
    <w:rsid w:val="00151FF6"/>
    <w:rsid w:val="00152D28"/>
    <w:rsid w:val="00154024"/>
    <w:rsid w:val="00154747"/>
    <w:rsid w:val="001551F1"/>
    <w:rsid w:val="0015562B"/>
    <w:rsid w:val="0015572E"/>
    <w:rsid w:val="00155B03"/>
    <w:rsid w:val="00156665"/>
    <w:rsid w:val="0015700A"/>
    <w:rsid w:val="001571FB"/>
    <w:rsid w:val="001574D3"/>
    <w:rsid w:val="00157687"/>
    <w:rsid w:val="00157F08"/>
    <w:rsid w:val="00161E0C"/>
    <w:rsid w:val="00161E1B"/>
    <w:rsid w:val="00162207"/>
    <w:rsid w:val="0016351D"/>
    <w:rsid w:val="00163E16"/>
    <w:rsid w:val="00164CE8"/>
    <w:rsid w:val="001652F4"/>
    <w:rsid w:val="00165BA0"/>
    <w:rsid w:val="00165CE3"/>
    <w:rsid w:val="00165D3B"/>
    <w:rsid w:val="0016727F"/>
    <w:rsid w:val="0016741C"/>
    <w:rsid w:val="00167756"/>
    <w:rsid w:val="001677D2"/>
    <w:rsid w:val="00167FE6"/>
    <w:rsid w:val="00170061"/>
    <w:rsid w:val="00170695"/>
    <w:rsid w:val="0017085D"/>
    <w:rsid w:val="00171210"/>
    <w:rsid w:val="001728C8"/>
    <w:rsid w:val="00172ECE"/>
    <w:rsid w:val="00173777"/>
    <w:rsid w:val="001738B1"/>
    <w:rsid w:val="00173992"/>
    <w:rsid w:val="00173D42"/>
    <w:rsid w:val="00173FA8"/>
    <w:rsid w:val="00174280"/>
    <w:rsid w:val="001748AE"/>
    <w:rsid w:val="00174967"/>
    <w:rsid w:val="00174A6B"/>
    <w:rsid w:val="00174FE3"/>
    <w:rsid w:val="001752DC"/>
    <w:rsid w:val="00175463"/>
    <w:rsid w:val="0017580B"/>
    <w:rsid w:val="00175C04"/>
    <w:rsid w:val="0017651A"/>
    <w:rsid w:val="001777A9"/>
    <w:rsid w:val="00180A44"/>
    <w:rsid w:val="00181274"/>
    <w:rsid w:val="00181760"/>
    <w:rsid w:val="001820FD"/>
    <w:rsid w:val="001823D0"/>
    <w:rsid w:val="00182E43"/>
    <w:rsid w:val="00183760"/>
    <w:rsid w:val="001839DA"/>
    <w:rsid w:val="00183A3B"/>
    <w:rsid w:val="001843DF"/>
    <w:rsid w:val="0018530B"/>
    <w:rsid w:val="001855D9"/>
    <w:rsid w:val="0018660B"/>
    <w:rsid w:val="00186D88"/>
    <w:rsid w:val="00186E00"/>
    <w:rsid w:val="00186E66"/>
    <w:rsid w:val="001877E5"/>
    <w:rsid w:val="0018782C"/>
    <w:rsid w:val="00187C54"/>
    <w:rsid w:val="00190281"/>
    <w:rsid w:val="00190461"/>
    <w:rsid w:val="00191657"/>
    <w:rsid w:val="001917CD"/>
    <w:rsid w:val="00191E4D"/>
    <w:rsid w:val="00191F8A"/>
    <w:rsid w:val="001921E0"/>
    <w:rsid w:val="00192695"/>
    <w:rsid w:val="001929C2"/>
    <w:rsid w:val="0019313E"/>
    <w:rsid w:val="00194CBF"/>
    <w:rsid w:val="00195006"/>
    <w:rsid w:val="00197263"/>
    <w:rsid w:val="00197BE5"/>
    <w:rsid w:val="00197FE7"/>
    <w:rsid w:val="001A0430"/>
    <w:rsid w:val="001A088D"/>
    <w:rsid w:val="001A1A6A"/>
    <w:rsid w:val="001A31DF"/>
    <w:rsid w:val="001A4586"/>
    <w:rsid w:val="001A459F"/>
    <w:rsid w:val="001A47BF"/>
    <w:rsid w:val="001A4F64"/>
    <w:rsid w:val="001A5035"/>
    <w:rsid w:val="001A5ABC"/>
    <w:rsid w:val="001A5B71"/>
    <w:rsid w:val="001A5CD2"/>
    <w:rsid w:val="001A7096"/>
    <w:rsid w:val="001B017B"/>
    <w:rsid w:val="001B03D8"/>
    <w:rsid w:val="001B041B"/>
    <w:rsid w:val="001B057D"/>
    <w:rsid w:val="001B1077"/>
    <w:rsid w:val="001B1215"/>
    <w:rsid w:val="001B2122"/>
    <w:rsid w:val="001B2225"/>
    <w:rsid w:val="001B25F2"/>
    <w:rsid w:val="001B3157"/>
    <w:rsid w:val="001B375B"/>
    <w:rsid w:val="001B4342"/>
    <w:rsid w:val="001B4539"/>
    <w:rsid w:val="001B5532"/>
    <w:rsid w:val="001B67EB"/>
    <w:rsid w:val="001C0885"/>
    <w:rsid w:val="001C1145"/>
    <w:rsid w:val="001C1495"/>
    <w:rsid w:val="001C1C14"/>
    <w:rsid w:val="001C208A"/>
    <w:rsid w:val="001C2585"/>
    <w:rsid w:val="001C3A22"/>
    <w:rsid w:val="001C3AB9"/>
    <w:rsid w:val="001C3B98"/>
    <w:rsid w:val="001C3FC6"/>
    <w:rsid w:val="001C40E9"/>
    <w:rsid w:val="001C4679"/>
    <w:rsid w:val="001C46AD"/>
    <w:rsid w:val="001C4723"/>
    <w:rsid w:val="001C47EF"/>
    <w:rsid w:val="001C48B9"/>
    <w:rsid w:val="001C498F"/>
    <w:rsid w:val="001C4BA8"/>
    <w:rsid w:val="001C4EA5"/>
    <w:rsid w:val="001C5093"/>
    <w:rsid w:val="001C5620"/>
    <w:rsid w:val="001D0274"/>
    <w:rsid w:val="001D16B5"/>
    <w:rsid w:val="001D1E7E"/>
    <w:rsid w:val="001D200F"/>
    <w:rsid w:val="001D2653"/>
    <w:rsid w:val="001D2B34"/>
    <w:rsid w:val="001D3C89"/>
    <w:rsid w:val="001D3FB5"/>
    <w:rsid w:val="001D4352"/>
    <w:rsid w:val="001D44B4"/>
    <w:rsid w:val="001D4BB7"/>
    <w:rsid w:val="001D4C07"/>
    <w:rsid w:val="001D5A4D"/>
    <w:rsid w:val="001D5DA1"/>
    <w:rsid w:val="001D605E"/>
    <w:rsid w:val="001D61A5"/>
    <w:rsid w:val="001D6214"/>
    <w:rsid w:val="001D7346"/>
    <w:rsid w:val="001D743F"/>
    <w:rsid w:val="001D7637"/>
    <w:rsid w:val="001D7A3E"/>
    <w:rsid w:val="001D7BDF"/>
    <w:rsid w:val="001D7D45"/>
    <w:rsid w:val="001D7FFB"/>
    <w:rsid w:val="001E08B7"/>
    <w:rsid w:val="001E0E5B"/>
    <w:rsid w:val="001E1B61"/>
    <w:rsid w:val="001E1E2F"/>
    <w:rsid w:val="001E219A"/>
    <w:rsid w:val="001E2E3F"/>
    <w:rsid w:val="001E2F57"/>
    <w:rsid w:val="001E3185"/>
    <w:rsid w:val="001E3468"/>
    <w:rsid w:val="001E391A"/>
    <w:rsid w:val="001E3CBD"/>
    <w:rsid w:val="001E4D05"/>
    <w:rsid w:val="001E4EEA"/>
    <w:rsid w:val="001E544F"/>
    <w:rsid w:val="001E58E7"/>
    <w:rsid w:val="001E63E7"/>
    <w:rsid w:val="001E776C"/>
    <w:rsid w:val="001E7A12"/>
    <w:rsid w:val="001E7EE0"/>
    <w:rsid w:val="001F001A"/>
    <w:rsid w:val="001F083E"/>
    <w:rsid w:val="001F0A7E"/>
    <w:rsid w:val="001F0CC5"/>
    <w:rsid w:val="001F102B"/>
    <w:rsid w:val="001F1767"/>
    <w:rsid w:val="001F190E"/>
    <w:rsid w:val="001F1CD5"/>
    <w:rsid w:val="001F1FA2"/>
    <w:rsid w:val="001F233D"/>
    <w:rsid w:val="001F28E2"/>
    <w:rsid w:val="001F291C"/>
    <w:rsid w:val="001F3021"/>
    <w:rsid w:val="001F3090"/>
    <w:rsid w:val="001F3216"/>
    <w:rsid w:val="001F4587"/>
    <w:rsid w:val="001F54E5"/>
    <w:rsid w:val="001F5868"/>
    <w:rsid w:val="001F6A75"/>
    <w:rsid w:val="001F6F3F"/>
    <w:rsid w:val="001F7664"/>
    <w:rsid w:val="001F7685"/>
    <w:rsid w:val="001F77D7"/>
    <w:rsid w:val="001F7E70"/>
    <w:rsid w:val="00201053"/>
    <w:rsid w:val="002012A9"/>
    <w:rsid w:val="00201CCD"/>
    <w:rsid w:val="00202A47"/>
    <w:rsid w:val="00203141"/>
    <w:rsid w:val="002032EE"/>
    <w:rsid w:val="002036C5"/>
    <w:rsid w:val="00203B9D"/>
    <w:rsid w:val="0020406D"/>
    <w:rsid w:val="0020439D"/>
    <w:rsid w:val="002045A6"/>
    <w:rsid w:val="002056A8"/>
    <w:rsid w:val="00205955"/>
    <w:rsid w:val="00205CBB"/>
    <w:rsid w:val="00205E8E"/>
    <w:rsid w:val="002063F3"/>
    <w:rsid w:val="0021193E"/>
    <w:rsid w:val="0021205B"/>
    <w:rsid w:val="0021256C"/>
    <w:rsid w:val="002129DA"/>
    <w:rsid w:val="00213081"/>
    <w:rsid w:val="002138E6"/>
    <w:rsid w:val="002139CC"/>
    <w:rsid w:val="00213EBA"/>
    <w:rsid w:val="00214248"/>
    <w:rsid w:val="002146DE"/>
    <w:rsid w:val="0021482D"/>
    <w:rsid w:val="002148A7"/>
    <w:rsid w:val="00214FAF"/>
    <w:rsid w:val="00215117"/>
    <w:rsid w:val="00215335"/>
    <w:rsid w:val="002166EF"/>
    <w:rsid w:val="00216F82"/>
    <w:rsid w:val="00217D9C"/>
    <w:rsid w:val="00217FBA"/>
    <w:rsid w:val="00220490"/>
    <w:rsid w:val="00220A5B"/>
    <w:rsid w:val="00221ED7"/>
    <w:rsid w:val="0022375D"/>
    <w:rsid w:val="00224447"/>
    <w:rsid w:val="0022468F"/>
    <w:rsid w:val="00224826"/>
    <w:rsid w:val="00224AEB"/>
    <w:rsid w:val="00224F08"/>
    <w:rsid w:val="0022534C"/>
    <w:rsid w:val="002255CC"/>
    <w:rsid w:val="002256DD"/>
    <w:rsid w:val="00225881"/>
    <w:rsid w:val="00225C2F"/>
    <w:rsid w:val="00226747"/>
    <w:rsid w:val="00226985"/>
    <w:rsid w:val="002277F6"/>
    <w:rsid w:val="00227E47"/>
    <w:rsid w:val="0023010E"/>
    <w:rsid w:val="0023125E"/>
    <w:rsid w:val="002314C3"/>
    <w:rsid w:val="002319C4"/>
    <w:rsid w:val="00231F8E"/>
    <w:rsid w:val="00233103"/>
    <w:rsid w:val="002341E6"/>
    <w:rsid w:val="00234A60"/>
    <w:rsid w:val="00234CC8"/>
    <w:rsid w:val="002359FF"/>
    <w:rsid w:val="00235A86"/>
    <w:rsid w:val="00235D3C"/>
    <w:rsid w:val="00235DD5"/>
    <w:rsid w:val="00235EFE"/>
    <w:rsid w:val="00236138"/>
    <w:rsid w:val="00236677"/>
    <w:rsid w:val="002366D6"/>
    <w:rsid w:val="0023689A"/>
    <w:rsid w:val="00236D6D"/>
    <w:rsid w:val="00236FDC"/>
    <w:rsid w:val="00237244"/>
    <w:rsid w:val="00237A38"/>
    <w:rsid w:val="00240721"/>
    <w:rsid w:val="00240888"/>
    <w:rsid w:val="00240B84"/>
    <w:rsid w:val="00240ECE"/>
    <w:rsid w:val="00240F79"/>
    <w:rsid w:val="002413E0"/>
    <w:rsid w:val="00241586"/>
    <w:rsid w:val="00242C6D"/>
    <w:rsid w:val="00242EFA"/>
    <w:rsid w:val="0024300C"/>
    <w:rsid w:val="002431DB"/>
    <w:rsid w:val="00243D79"/>
    <w:rsid w:val="00243FB4"/>
    <w:rsid w:val="002448E0"/>
    <w:rsid w:val="002448F1"/>
    <w:rsid w:val="00244D1B"/>
    <w:rsid w:val="00245A24"/>
    <w:rsid w:val="002461FB"/>
    <w:rsid w:val="00246793"/>
    <w:rsid w:val="002472D0"/>
    <w:rsid w:val="00247CBB"/>
    <w:rsid w:val="0025002D"/>
    <w:rsid w:val="0025042F"/>
    <w:rsid w:val="00250561"/>
    <w:rsid w:val="002508B3"/>
    <w:rsid w:val="00251725"/>
    <w:rsid w:val="00251F68"/>
    <w:rsid w:val="0025282F"/>
    <w:rsid w:val="0025297F"/>
    <w:rsid w:val="00253A8A"/>
    <w:rsid w:val="002543B3"/>
    <w:rsid w:val="00254821"/>
    <w:rsid w:val="00254B19"/>
    <w:rsid w:val="002553C4"/>
    <w:rsid w:val="00255792"/>
    <w:rsid w:val="00256615"/>
    <w:rsid w:val="00256618"/>
    <w:rsid w:val="00256AC8"/>
    <w:rsid w:val="00257599"/>
    <w:rsid w:val="0025763E"/>
    <w:rsid w:val="0026000D"/>
    <w:rsid w:val="002603F2"/>
    <w:rsid w:val="002606A7"/>
    <w:rsid w:val="00260A88"/>
    <w:rsid w:val="00260C78"/>
    <w:rsid w:val="0026182F"/>
    <w:rsid w:val="00261C8E"/>
    <w:rsid w:val="00261E34"/>
    <w:rsid w:val="002625AE"/>
    <w:rsid w:val="00262E65"/>
    <w:rsid w:val="00263152"/>
    <w:rsid w:val="002632E1"/>
    <w:rsid w:val="00263B80"/>
    <w:rsid w:val="00263D2B"/>
    <w:rsid w:val="00265260"/>
    <w:rsid w:val="00265760"/>
    <w:rsid w:val="00266490"/>
    <w:rsid w:val="00266667"/>
    <w:rsid w:val="00266A08"/>
    <w:rsid w:val="00267D95"/>
    <w:rsid w:val="002700C6"/>
    <w:rsid w:val="0027081B"/>
    <w:rsid w:val="00270A5F"/>
    <w:rsid w:val="002715BE"/>
    <w:rsid w:val="002717FD"/>
    <w:rsid w:val="00273209"/>
    <w:rsid w:val="00273467"/>
    <w:rsid w:val="00273E18"/>
    <w:rsid w:val="002742B0"/>
    <w:rsid w:val="0027464A"/>
    <w:rsid w:val="00274752"/>
    <w:rsid w:val="002758E7"/>
    <w:rsid w:val="00276D37"/>
    <w:rsid w:val="0027790C"/>
    <w:rsid w:val="002803F5"/>
    <w:rsid w:val="00281857"/>
    <w:rsid w:val="0028225E"/>
    <w:rsid w:val="002825CD"/>
    <w:rsid w:val="002838E1"/>
    <w:rsid w:val="00283963"/>
    <w:rsid w:val="00283A51"/>
    <w:rsid w:val="00283B29"/>
    <w:rsid w:val="00283DC0"/>
    <w:rsid w:val="0028414F"/>
    <w:rsid w:val="002841A9"/>
    <w:rsid w:val="002848DA"/>
    <w:rsid w:val="00284A8A"/>
    <w:rsid w:val="00284EE3"/>
    <w:rsid w:val="0028535A"/>
    <w:rsid w:val="002854B0"/>
    <w:rsid w:val="002854DF"/>
    <w:rsid w:val="002856F4"/>
    <w:rsid w:val="00285722"/>
    <w:rsid w:val="002859CF"/>
    <w:rsid w:val="00285D49"/>
    <w:rsid w:val="00286156"/>
    <w:rsid w:val="002864FD"/>
    <w:rsid w:val="002867AA"/>
    <w:rsid w:val="002879C7"/>
    <w:rsid w:val="00287EC8"/>
    <w:rsid w:val="0029047F"/>
    <w:rsid w:val="0029091E"/>
    <w:rsid w:val="00292334"/>
    <w:rsid w:val="0029271F"/>
    <w:rsid w:val="00292A93"/>
    <w:rsid w:val="00293AEC"/>
    <w:rsid w:val="00293E82"/>
    <w:rsid w:val="00294EA4"/>
    <w:rsid w:val="00295100"/>
    <w:rsid w:val="0029587C"/>
    <w:rsid w:val="00296301"/>
    <w:rsid w:val="00296403"/>
    <w:rsid w:val="00297170"/>
    <w:rsid w:val="0029736D"/>
    <w:rsid w:val="002977C7"/>
    <w:rsid w:val="0029797E"/>
    <w:rsid w:val="00297DC0"/>
    <w:rsid w:val="002A041A"/>
    <w:rsid w:val="002A0AB3"/>
    <w:rsid w:val="002A0FA7"/>
    <w:rsid w:val="002A1162"/>
    <w:rsid w:val="002A16EB"/>
    <w:rsid w:val="002A1C68"/>
    <w:rsid w:val="002A2F8E"/>
    <w:rsid w:val="002A365C"/>
    <w:rsid w:val="002A4230"/>
    <w:rsid w:val="002A4647"/>
    <w:rsid w:val="002A4F98"/>
    <w:rsid w:val="002A5515"/>
    <w:rsid w:val="002A67D5"/>
    <w:rsid w:val="002B03A7"/>
    <w:rsid w:val="002B0E79"/>
    <w:rsid w:val="002B181A"/>
    <w:rsid w:val="002B1B9D"/>
    <w:rsid w:val="002B1D82"/>
    <w:rsid w:val="002B230E"/>
    <w:rsid w:val="002B2EC2"/>
    <w:rsid w:val="002B2F77"/>
    <w:rsid w:val="002B34C8"/>
    <w:rsid w:val="002B3BD8"/>
    <w:rsid w:val="002B464F"/>
    <w:rsid w:val="002B4A96"/>
    <w:rsid w:val="002B51C4"/>
    <w:rsid w:val="002B5591"/>
    <w:rsid w:val="002B5A0B"/>
    <w:rsid w:val="002B60BE"/>
    <w:rsid w:val="002B65D5"/>
    <w:rsid w:val="002B67DD"/>
    <w:rsid w:val="002B6868"/>
    <w:rsid w:val="002B7056"/>
    <w:rsid w:val="002B78EF"/>
    <w:rsid w:val="002C038C"/>
    <w:rsid w:val="002C048B"/>
    <w:rsid w:val="002C09B3"/>
    <w:rsid w:val="002C0B07"/>
    <w:rsid w:val="002C0E0B"/>
    <w:rsid w:val="002C134F"/>
    <w:rsid w:val="002C147A"/>
    <w:rsid w:val="002C14BC"/>
    <w:rsid w:val="002C1B34"/>
    <w:rsid w:val="002C2D71"/>
    <w:rsid w:val="002C3A2D"/>
    <w:rsid w:val="002C3C17"/>
    <w:rsid w:val="002C42A8"/>
    <w:rsid w:val="002C4345"/>
    <w:rsid w:val="002C49A0"/>
    <w:rsid w:val="002C5005"/>
    <w:rsid w:val="002C5399"/>
    <w:rsid w:val="002C5491"/>
    <w:rsid w:val="002C5C3C"/>
    <w:rsid w:val="002C5D4A"/>
    <w:rsid w:val="002C5EE9"/>
    <w:rsid w:val="002C64A5"/>
    <w:rsid w:val="002D0572"/>
    <w:rsid w:val="002D0769"/>
    <w:rsid w:val="002D089C"/>
    <w:rsid w:val="002D0F0C"/>
    <w:rsid w:val="002D131A"/>
    <w:rsid w:val="002D19FF"/>
    <w:rsid w:val="002D2031"/>
    <w:rsid w:val="002D2CB7"/>
    <w:rsid w:val="002D334E"/>
    <w:rsid w:val="002D3D6C"/>
    <w:rsid w:val="002D4D56"/>
    <w:rsid w:val="002D577E"/>
    <w:rsid w:val="002D5B06"/>
    <w:rsid w:val="002D63FC"/>
    <w:rsid w:val="002D6417"/>
    <w:rsid w:val="002D678C"/>
    <w:rsid w:val="002D67A4"/>
    <w:rsid w:val="002D68A2"/>
    <w:rsid w:val="002D6C81"/>
    <w:rsid w:val="002D754F"/>
    <w:rsid w:val="002D78E2"/>
    <w:rsid w:val="002E0293"/>
    <w:rsid w:val="002E203A"/>
    <w:rsid w:val="002E24E3"/>
    <w:rsid w:val="002E28E3"/>
    <w:rsid w:val="002E3075"/>
    <w:rsid w:val="002E315E"/>
    <w:rsid w:val="002E3707"/>
    <w:rsid w:val="002E3FAC"/>
    <w:rsid w:val="002E42EB"/>
    <w:rsid w:val="002E48E3"/>
    <w:rsid w:val="002E4AED"/>
    <w:rsid w:val="002E4B52"/>
    <w:rsid w:val="002E4BAC"/>
    <w:rsid w:val="002E57A7"/>
    <w:rsid w:val="002E60EA"/>
    <w:rsid w:val="002E62B6"/>
    <w:rsid w:val="002E6507"/>
    <w:rsid w:val="002E655C"/>
    <w:rsid w:val="002E6599"/>
    <w:rsid w:val="002E660C"/>
    <w:rsid w:val="002E7786"/>
    <w:rsid w:val="002F038A"/>
    <w:rsid w:val="002F1327"/>
    <w:rsid w:val="002F1EE1"/>
    <w:rsid w:val="002F2015"/>
    <w:rsid w:val="002F2B53"/>
    <w:rsid w:val="002F2B7C"/>
    <w:rsid w:val="002F31C6"/>
    <w:rsid w:val="002F3480"/>
    <w:rsid w:val="002F3604"/>
    <w:rsid w:val="002F456B"/>
    <w:rsid w:val="002F5386"/>
    <w:rsid w:val="002F6B01"/>
    <w:rsid w:val="002F76E8"/>
    <w:rsid w:val="002F7BEE"/>
    <w:rsid w:val="00300AE0"/>
    <w:rsid w:val="0030132F"/>
    <w:rsid w:val="003015AD"/>
    <w:rsid w:val="00301748"/>
    <w:rsid w:val="00302654"/>
    <w:rsid w:val="00303390"/>
    <w:rsid w:val="0030398E"/>
    <w:rsid w:val="0030501C"/>
    <w:rsid w:val="00305984"/>
    <w:rsid w:val="003069E8"/>
    <w:rsid w:val="00307370"/>
    <w:rsid w:val="003074A1"/>
    <w:rsid w:val="003074EA"/>
    <w:rsid w:val="00307564"/>
    <w:rsid w:val="00310001"/>
    <w:rsid w:val="00311177"/>
    <w:rsid w:val="00311745"/>
    <w:rsid w:val="00311AD1"/>
    <w:rsid w:val="00314266"/>
    <w:rsid w:val="0031497C"/>
    <w:rsid w:val="00314B44"/>
    <w:rsid w:val="0031563C"/>
    <w:rsid w:val="003156FC"/>
    <w:rsid w:val="003167F5"/>
    <w:rsid w:val="003169D3"/>
    <w:rsid w:val="00317B8C"/>
    <w:rsid w:val="003207FC"/>
    <w:rsid w:val="003209E7"/>
    <w:rsid w:val="00320F5C"/>
    <w:rsid w:val="0032129F"/>
    <w:rsid w:val="003212F7"/>
    <w:rsid w:val="003216B5"/>
    <w:rsid w:val="00321796"/>
    <w:rsid w:val="003217E9"/>
    <w:rsid w:val="00321AB7"/>
    <w:rsid w:val="003222E1"/>
    <w:rsid w:val="00322B20"/>
    <w:rsid w:val="00322B2C"/>
    <w:rsid w:val="00322D8E"/>
    <w:rsid w:val="003234E8"/>
    <w:rsid w:val="0032353D"/>
    <w:rsid w:val="003236F8"/>
    <w:rsid w:val="00323940"/>
    <w:rsid w:val="003245DA"/>
    <w:rsid w:val="00324CE8"/>
    <w:rsid w:val="00324E27"/>
    <w:rsid w:val="00324ECC"/>
    <w:rsid w:val="003251E4"/>
    <w:rsid w:val="003254AF"/>
    <w:rsid w:val="00326CBC"/>
    <w:rsid w:val="00326E8D"/>
    <w:rsid w:val="00326F16"/>
    <w:rsid w:val="00327724"/>
    <w:rsid w:val="00327917"/>
    <w:rsid w:val="00330499"/>
    <w:rsid w:val="003304D0"/>
    <w:rsid w:val="00330BCB"/>
    <w:rsid w:val="00330E41"/>
    <w:rsid w:val="0033149E"/>
    <w:rsid w:val="003324FD"/>
    <w:rsid w:val="003341AB"/>
    <w:rsid w:val="003349A7"/>
    <w:rsid w:val="00334A9B"/>
    <w:rsid w:val="00334D02"/>
    <w:rsid w:val="003356A8"/>
    <w:rsid w:val="00335D10"/>
    <w:rsid w:val="00336046"/>
    <w:rsid w:val="0033610E"/>
    <w:rsid w:val="00336204"/>
    <w:rsid w:val="00336544"/>
    <w:rsid w:val="0033673A"/>
    <w:rsid w:val="00336A84"/>
    <w:rsid w:val="00336C76"/>
    <w:rsid w:val="003401D9"/>
    <w:rsid w:val="003406D4"/>
    <w:rsid w:val="00340921"/>
    <w:rsid w:val="00340F63"/>
    <w:rsid w:val="00341ACB"/>
    <w:rsid w:val="00341C78"/>
    <w:rsid w:val="00341DBA"/>
    <w:rsid w:val="003426B6"/>
    <w:rsid w:val="003427F1"/>
    <w:rsid w:val="00342920"/>
    <w:rsid w:val="003434FA"/>
    <w:rsid w:val="00343684"/>
    <w:rsid w:val="00343E15"/>
    <w:rsid w:val="00343F33"/>
    <w:rsid w:val="00344AC2"/>
    <w:rsid w:val="00345369"/>
    <w:rsid w:val="00345991"/>
    <w:rsid w:val="00345BE2"/>
    <w:rsid w:val="00347305"/>
    <w:rsid w:val="00347CF8"/>
    <w:rsid w:val="003503B7"/>
    <w:rsid w:val="00350B9F"/>
    <w:rsid w:val="003513C4"/>
    <w:rsid w:val="00351C3B"/>
    <w:rsid w:val="003520B0"/>
    <w:rsid w:val="00352179"/>
    <w:rsid w:val="0035284B"/>
    <w:rsid w:val="003534CA"/>
    <w:rsid w:val="00353C12"/>
    <w:rsid w:val="00354A90"/>
    <w:rsid w:val="00354B13"/>
    <w:rsid w:val="00354E9C"/>
    <w:rsid w:val="00355467"/>
    <w:rsid w:val="003554D1"/>
    <w:rsid w:val="00355537"/>
    <w:rsid w:val="003566E4"/>
    <w:rsid w:val="003568F2"/>
    <w:rsid w:val="00356999"/>
    <w:rsid w:val="00357B35"/>
    <w:rsid w:val="00360149"/>
    <w:rsid w:val="00360C88"/>
    <w:rsid w:val="00360CFA"/>
    <w:rsid w:val="003616AB"/>
    <w:rsid w:val="00362241"/>
    <w:rsid w:val="0036270E"/>
    <w:rsid w:val="00362A12"/>
    <w:rsid w:val="00362A1F"/>
    <w:rsid w:val="00362AC8"/>
    <w:rsid w:val="00362DF7"/>
    <w:rsid w:val="003630FC"/>
    <w:rsid w:val="003637FD"/>
    <w:rsid w:val="00363B1D"/>
    <w:rsid w:val="00364176"/>
    <w:rsid w:val="0036431A"/>
    <w:rsid w:val="003648F6"/>
    <w:rsid w:val="00364BA3"/>
    <w:rsid w:val="00366D6A"/>
    <w:rsid w:val="00371036"/>
    <w:rsid w:val="0037178E"/>
    <w:rsid w:val="00371BB3"/>
    <w:rsid w:val="00371F8E"/>
    <w:rsid w:val="003728A3"/>
    <w:rsid w:val="00372B2A"/>
    <w:rsid w:val="00373C26"/>
    <w:rsid w:val="00373E82"/>
    <w:rsid w:val="00374CDC"/>
    <w:rsid w:val="0037543F"/>
    <w:rsid w:val="0037622E"/>
    <w:rsid w:val="00376A31"/>
    <w:rsid w:val="00376C86"/>
    <w:rsid w:val="00377415"/>
    <w:rsid w:val="00377C01"/>
    <w:rsid w:val="00377D91"/>
    <w:rsid w:val="003800A2"/>
    <w:rsid w:val="00380C42"/>
    <w:rsid w:val="00381356"/>
    <w:rsid w:val="0038145D"/>
    <w:rsid w:val="003814A4"/>
    <w:rsid w:val="0038160A"/>
    <w:rsid w:val="003819D8"/>
    <w:rsid w:val="0038263C"/>
    <w:rsid w:val="003827D6"/>
    <w:rsid w:val="0038383A"/>
    <w:rsid w:val="0038387F"/>
    <w:rsid w:val="003839F2"/>
    <w:rsid w:val="00384928"/>
    <w:rsid w:val="00384AA4"/>
    <w:rsid w:val="0038515B"/>
    <w:rsid w:val="00385A44"/>
    <w:rsid w:val="00385E1B"/>
    <w:rsid w:val="0038662F"/>
    <w:rsid w:val="00386B9C"/>
    <w:rsid w:val="00386D0D"/>
    <w:rsid w:val="00386D59"/>
    <w:rsid w:val="00386EDC"/>
    <w:rsid w:val="00390381"/>
    <w:rsid w:val="0039117C"/>
    <w:rsid w:val="00391FCF"/>
    <w:rsid w:val="003920D0"/>
    <w:rsid w:val="003926ED"/>
    <w:rsid w:val="00392E67"/>
    <w:rsid w:val="003932E7"/>
    <w:rsid w:val="00393876"/>
    <w:rsid w:val="003948A5"/>
    <w:rsid w:val="00394B62"/>
    <w:rsid w:val="00394B9A"/>
    <w:rsid w:val="00395105"/>
    <w:rsid w:val="00395B42"/>
    <w:rsid w:val="00395E43"/>
    <w:rsid w:val="003967C6"/>
    <w:rsid w:val="00396994"/>
    <w:rsid w:val="00396D00"/>
    <w:rsid w:val="00396E82"/>
    <w:rsid w:val="00396EB4"/>
    <w:rsid w:val="003A00CA"/>
    <w:rsid w:val="003A0463"/>
    <w:rsid w:val="003A1203"/>
    <w:rsid w:val="003A1800"/>
    <w:rsid w:val="003A24E4"/>
    <w:rsid w:val="003A3390"/>
    <w:rsid w:val="003A3C02"/>
    <w:rsid w:val="003A4E55"/>
    <w:rsid w:val="003A5C64"/>
    <w:rsid w:val="003A5D47"/>
    <w:rsid w:val="003A5ECC"/>
    <w:rsid w:val="003A6053"/>
    <w:rsid w:val="003A61A3"/>
    <w:rsid w:val="003A62F7"/>
    <w:rsid w:val="003A65E9"/>
    <w:rsid w:val="003A7DF6"/>
    <w:rsid w:val="003A7E29"/>
    <w:rsid w:val="003B0145"/>
    <w:rsid w:val="003B032C"/>
    <w:rsid w:val="003B0346"/>
    <w:rsid w:val="003B0697"/>
    <w:rsid w:val="003B08D5"/>
    <w:rsid w:val="003B0FF9"/>
    <w:rsid w:val="003B16F1"/>
    <w:rsid w:val="003B1717"/>
    <w:rsid w:val="003B256B"/>
    <w:rsid w:val="003B648D"/>
    <w:rsid w:val="003B6D73"/>
    <w:rsid w:val="003B6DC3"/>
    <w:rsid w:val="003B6F29"/>
    <w:rsid w:val="003B7002"/>
    <w:rsid w:val="003C0057"/>
    <w:rsid w:val="003C0311"/>
    <w:rsid w:val="003C0C58"/>
    <w:rsid w:val="003C1D00"/>
    <w:rsid w:val="003C29A5"/>
    <w:rsid w:val="003C3719"/>
    <w:rsid w:val="003C3B22"/>
    <w:rsid w:val="003C43C5"/>
    <w:rsid w:val="003C43D2"/>
    <w:rsid w:val="003C47A5"/>
    <w:rsid w:val="003C4D1E"/>
    <w:rsid w:val="003C513D"/>
    <w:rsid w:val="003C52C9"/>
    <w:rsid w:val="003C59A9"/>
    <w:rsid w:val="003C59EB"/>
    <w:rsid w:val="003C6264"/>
    <w:rsid w:val="003C6480"/>
    <w:rsid w:val="003C6944"/>
    <w:rsid w:val="003C7C40"/>
    <w:rsid w:val="003C7DF3"/>
    <w:rsid w:val="003C7FAF"/>
    <w:rsid w:val="003D0760"/>
    <w:rsid w:val="003D0888"/>
    <w:rsid w:val="003D1B04"/>
    <w:rsid w:val="003D2D8D"/>
    <w:rsid w:val="003D3531"/>
    <w:rsid w:val="003D3706"/>
    <w:rsid w:val="003D3720"/>
    <w:rsid w:val="003D3771"/>
    <w:rsid w:val="003D3AB0"/>
    <w:rsid w:val="003D3B88"/>
    <w:rsid w:val="003D41FC"/>
    <w:rsid w:val="003D4FEE"/>
    <w:rsid w:val="003D55B4"/>
    <w:rsid w:val="003D57A3"/>
    <w:rsid w:val="003D5902"/>
    <w:rsid w:val="003D5D89"/>
    <w:rsid w:val="003D6F8D"/>
    <w:rsid w:val="003D77D4"/>
    <w:rsid w:val="003D784E"/>
    <w:rsid w:val="003D7A5B"/>
    <w:rsid w:val="003E062A"/>
    <w:rsid w:val="003E0658"/>
    <w:rsid w:val="003E1375"/>
    <w:rsid w:val="003E13AD"/>
    <w:rsid w:val="003E16EF"/>
    <w:rsid w:val="003E2488"/>
    <w:rsid w:val="003E24ED"/>
    <w:rsid w:val="003E2A20"/>
    <w:rsid w:val="003E3E79"/>
    <w:rsid w:val="003E3FA2"/>
    <w:rsid w:val="003E49B0"/>
    <w:rsid w:val="003E4E18"/>
    <w:rsid w:val="003E53A3"/>
    <w:rsid w:val="003E55EB"/>
    <w:rsid w:val="003E6515"/>
    <w:rsid w:val="003E7181"/>
    <w:rsid w:val="003E758F"/>
    <w:rsid w:val="003F0AC2"/>
    <w:rsid w:val="003F112E"/>
    <w:rsid w:val="003F14BB"/>
    <w:rsid w:val="003F16AB"/>
    <w:rsid w:val="003F26B1"/>
    <w:rsid w:val="003F290B"/>
    <w:rsid w:val="003F2FD8"/>
    <w:rsid w:val="003F3984"/>
    <w:rsid w:val="003F4F45"/>
    <w:rsid w:val="003F5ADF"/>
    <w:rsid w:val="003F5C0C"/>
    <w:rsid w:val="003F7141"/>
    <w:rsid w:val="003F7293"/>
    <w:rsid w:val="003F74F1"/>
    <w:rsid w:val="003F774D"/>
    <w:rsid w:val="003F7D3E"/>
    <w:rsid w:val="003F7E69"/>
    <w:rsid w:val="004002A0"/>
    <w:rsid w:val="004008B0"/>
    <w:rsid w:val="0040091E"/>
    <w:rsid w:val="00400925"/>
    <w:rsid w:val="0040108F"/>
    <w:rsid w:val="00401404"/>
    <w:rsid w:val="00401AA1"/>
    <w:rsid w:val="00401BB7"/>
    <w:rsid w:val="00402E2C"/>
    <w:rsid w:val="00402FBF"/>
    <w:rsid w:val="00403530"/>
    <w:rsid w:val="00403729"/>
    <w:rsid w:val="00403788"/>
    <w:rsid w:val="004037D6"/>
    <w:rsid w:val="00404F2C"/>
    <w:rsid w:val="004053CB"/>
    <w:rsid w:val="00405F7B"/>
    <w:rsid w:val="004063D7"/>
    <w:rsid w:val="00406425"/>
    <w:rsid w:val="00406FB0"/>
    <w:rsid w:val="0040746D"/>
    <w:rsid w:val="00407B83"/>
    <w:rsid w:val="00410327"/>
    <w:rsid w:val="004107FA"/>
    <w:rsid w:val="004111EC"/>
    <w:rsid w:val="004119B6"/>
    <w:rsid w:val="00412092"/>
    <w:rsid w:val="00412205"/>
    <w:rsid w:val="0041234D"/>
    <w:rsid w:val="004130BB"/>
    <w:rsid w:val="00413EE5"/>
    <w:rsid w:val="00414388"/>
    <w:rsid w:val="00414E98"/>
    <w:rsid w:val="00415689"/>
    <w:rsid w:val="00416158"/>
    <w:rsid w:val="0041685F"/>
    <w:rsid w:val="00416AC0"/>
    <w:rsid w:val="00416BF9"/>
    <w:rsid w:val="00416FFE"/>
    <w:rsid w:val="00417370"/>
    <w:rsid w:val="00417F67"/>
    <w:rsid w:val="00420423"/>
    <w:rsid w:val="00422B68"/>
    <w:rsid w:val="00422BEF"/>
    <w:rsid w:val="00422F1F"/>
    <w:rsid w:val="00423933"/>
    <w:rsid w:val="004241B4"/>
    <w:rsid w:val="004245F1"/>
    <w:rsid w:val="004248F0"/>
    <w:rsid w:val="00424A2E"/>
    <w:rsid w:val="0042642C"/>
    <w:rsid w:val="0042776D"/>
    <w:rsid w:val="00431276"/>
    <w:rsid w:val="0043199C"/>
    <w:rsid w:val="0043215A"/>
    <w:rsid w:val="004326BC"/>
    <w:rsid w:val="00432F2C"/>
    <w:rsid w:val="00433613"/>
    <w:rsid w:val="004342AC"/>
    <w:rsid w:val="004342FD"/>
    <w:rsid w:val="00434385"/>
    <w:rsid w:val="004344D8"/>
    <w:rsid w:val="0043534D"/>
    <w:rsid w:val="00436086"/>
    <w:rsid w:val="004362CC"/>
    <w:rsid w:val="00436374"/>
    <w:rsid w:val="00436505"/>
    <w:rsid w:val="00436F79"/>
    <w:rsid w:val="004370AC"/>
    <w:rsid w:val="004407FB"/>
    <w:rsid w:val="00440F0E"/>
    <w:rsid w:val="00442008"/>
    <w:rsid w:val="00442AEF"/>
    <w:rsid w:val="00442EF2"/>
    <w:rsid w:val="00443BBC"/>
    <w:rsid w:val="004443C6"/>
    <w:rsid w:val="004446B7"/>
    <w:rsid w:val="0044669B"/>
    <w:rsid w:val="00446DAA"/>
    <w:rsid w:val="004501C0"/>
    <w:rsid w:val="004505A0"/>
    <w:rsid w:val="00450A79"/>
    <w:rsid w:val="00450C28"/>
    <w:rsid w:val="00451330"/>
    <w:rsid w:val="00451533"/>
    <w:rsid w:val="004517AC"/>
    <w:rsid w:val="00451AB8"/>
    <w:rsid w:val="00451C5B"/>
    <w:rsid w:val="00451D19"/>
    <w:rsid w:val="004533EB"/>
    <w:rsid w:val="0045359D"/>
    <w:rsid w:val="00453B56"/>
    <w:rsid w:val="00453F9A"/>
    <w:rsid w:val="0045481C"/>
    <w:rsid w:val="00454D68"/>
    <w:rsid w:val="00455C14"/>
    <w:rsid w:val="00456118"/>
    <w:rsid w:val="00456714"/>
    <w:rsid w:val="00456CBA"/>
    <w:rsid w:val="00457486"/>
    <w:rsid w:val="00457EE5"/>
    <w:rsid w:val="00461A28"/>
    <w:rsid w:val="00461BB2"/>
    <w:rsid w:val="004624B6"/>
    <w:rsid w:val="004624FB"/>
    <w:rsid w:val="00462CCC"/>
    <w:rsid w:val="00462DB5"/>
    <w:rsid w:val="00463387"/>
    <w:rsid w:val="0046367C"/>
    <w:rsid w:val="004636F3"/>
    <w:rsid w:val="00463784"/>
    <w:rsid w:val="0046409E"/>
    <w:rsid w:val="0046415E"/>
    <w:rsid w:val="0046432B"/>
    <w:rsid w:val="0046503B"/>
    <w:rsid w:val="004656DD"/>
    <w:rsid w:val="00465EC9"/>
    <w:rsid w:val="00465FC9"/>
    <w:rsid w:val="0046608B"/>
    <w:rsid w:val="00466BA8"/>
    <w:rsid w:val="00466E1D"/>
    <w:rsid w:val="0046718F"/>
    <w:rsid w:val="00467D81"/>
    <w:rsid w:val="00467D95"/>
    <w:rsid w:val="00470193"/>
    <w:rsid w:val="00470611"/>
    <w:rsid w:val="004714AC"/>
    <w:rsid w:val="004719D3"/>
    <w:rsid w:val="00471CDB"/>
    <w:rsid w:val="00472B98"/>
    <w:rsid w:val="00472E04"/>
    <w:rsid w:val="00474337"/>
    <w:rsid w:val="00474677"/>
    <w:rsid w:val="00474816"/>
    <w:rsid w:val="00475CA4"/>
    <w:rsid w:val="00475CF0"/>
    <w:rsid w:val="00476EE1"/>
    <w:rsid w:val="00477684"/>
    <w:rsid w:val="00477778"/>
    <w:rsid w:val="00477D97"/>
    <w:rsid w:val="00480398"/>
    <w:rsid w:val="004809BB"/>
    <w:rsid w:val="00481204"/>
    <w:rsid w:val="004812AB"/>
    <w:rsid w:val="00482EB3"/>
    <w:rsid w:val="00483121"/>
    <w:rsid w:val="0048576C"/>
    <w:rsid w:val="00485DFE"/>
    <w:rsid w:val="00486AAE"/>
    <w:rsid w:val="00486D34"/>
    <w:rsid w:val="00486D9A"/>
    <w:rsid w:val="00486F2F"/>
    <w:rsid w:val="00487B3B"/>
    <w:rsid w:val="004902FE"/>
    <w:rsid w:val="00490330"/>
    <w:rsid w:val="00490638"/>
    <w:rsid w:val="004912E6"/>
    <w:rsid w:val="00491B18"/>
    <w:rsid w:val="00492371"/>
    <w:rsid w:val="00492CB1"/>
    <w:rsid w:val="00493F2E"/>
    <w:rsid w:val="00493FE4"/>
    <w:rsid w:val="00494D94"/>
    <w:rsid w:val="00494E42"/>
    <w:rsid w:val="00494EE0"/>
    <w:rsid w:val="00495C2A"/>
    <w:rsid w:val="00495DE0"/>
    <w:rsid w:val="00495E3F"/>
    <w:rsid w:val="004962CB"/>
    <w:rsid w:val="00496E77"/>
    <w:rsid w:val="00497976"/>
    <w:rsid w:val="00497FFD"/>
    <w:rsid w:val="004A021F"/>
    <w:rsid w:val="004A12FE"/>
    <w:rsid w:val="004A136F"/>
    <w:rsid w:val="004A2DC7"/>
    <w:rsid w:val="004A325E"/>
    <w:rsid w:val="004A3503"/>
    <w:rsid w:val="004A431A"/>
    <w:rsid w:val="004A48F3"/>
    <w:rsid w:val="004A4900"/>
    <w:rsid w:val="004A4DF7"/>
    <w:rsid w:val="004A4F16"/>
    <w:rsid w:val="004A561C"/>
    <w:rsid w:val="004A5722"/>
    <w:rsid w:val="004A5D6C"/>
    <w:rsid w:val="004A6142"/>
    <w:rsid w:val="004A6BC7"/>
    <w:rsid w:val="004A6EAF"/>
    <w:rsid w:val="004A7756"/>
    <w:rsid w:val="004A7CE1"/>
    <w:rsid w:val="004A7D86"/>
    <w:rsid w:val="004A7F34"/>
    <w:rsid w:val="004B0C1C"/>
    <w:rsid w:val="004B1585"/>
    <w:rsid w:val="004B2287"/>
    <w:rsid w:val="004B2614"/>
    <w:rsid w:val="004B2934"/>
    <w:rsid w:val="004B2F12"/>
    <w:rsid w:val="004B4015"/>
    <w:rsid w:val="004B432C"/>
    <w:rsid w:val="004B47CE"/>
    <w:rsid w:val="004B4812"/>
    <w:rsid w:val="004B4BED"/>
    <w:rsid w:val="004B54DE"/>
    <w:rsid w:val="004B54E5"/>
    <w:rsid w:val="004B560C"/>
    <w:rsid w:val="004B5AC9"/>
    <w:rsid w:val="004B5C23"/>
    <w:rsid w:val="004B5F15"/>
    <w:rsid w:val="004B681C"/>
    <w:rsid w:val="004B6C4D"/>
    <w:rsid w:val="004B6DD7"/>
    <w:rsid w:val="004B76AD"/>
    <w:rsid w:val="004B7F38"/>
    <w:rsid w:val="004C054C"/>
    <w:rsid w:val="004C05CA"/>
    <w:rsid w:val="004C05D8"/>
    <w:rsid w:val="004C0B2D"/>
    <w:rsid w:val="004C12CD"/>
    <w:rsid w:val="004C1719"/>
    <w:rsid w:val="004C1BB2"/>
    <w:rsid w:val="004C1BDA"/>
    <w:rsid w:val="004C287D"/>
    <w:rsid w:val="004C2AD2"/>
    <w:rsid w:val="004C2DAA"/>
    <w:rsid w:val="004C2E88"/>
    <w:rsid w:val="004C2F6D"/>
    <w:rsid w:val="004C4255"/>
    <w:rsid w:val="004C4A4D"/>
    <w:rsid w:val="004C4C56"/>
    <w:rsid w:val="004C582A"/>
    <w:rsid w:val="004C5A8E"/>
    <w:rsid w:val="004C60FE"/>
    <w:rsid w:val="004C659D"/>
    <w:rsid w:val="004C66D7"/>
    <w:rsid w:val="004C6EDB"/>
    <w:rsid w:val="004C7480"/>
    <w:rsid w:val="004C77A1"/>
    <w:rsid w:val="004D06FB"/>
    <w:rsid w:val="004D081B"/>
    <w:rsid w:val="004D0EE6"/>
    <w:rsid w:val="004D1423"/>
    <w:rsid w:val="004D17C8"/>
    <w:rsid w:val="004D1DE4"/>
    <w:rsid w:val="004D1F3C"/>
    <w:rsid w:val="004D1FD9"/>
    <w:rsid w:val="004D2279"/>
    <w:rsid w:val="004D237D"/>
    <w:rsid w:val="004D347F"/>
    <w:rsid w:val="004D37C5"/>
    <w:rsid w:val="004D49D5"/>
    <w:rsid w:val="004D4CE3"/>
    <w:rsid w:val="004D52BE"/>
    <w:rsid w:val="004D54ED"/>
    <w:rsid w:val="004D5748"/>
    <w:rsid w:val="004D6925"/>
    <w:rsid w:val="004D6AD7"/>
    <w:rsid w:val="004D6B17"/>
    <w:rsid w:val="004D7064"/>
    <w:rsid w:val="004D7476"/>
    <w:rsid w:val="004D74E4"/>
    <w:rsid w:val="004E04C2"/>
    <w:rsid w:val="004E1F6B"/>
    <w:rsid w:val="004E2428"/>
    <w:rsid w:val="004E27F6"/>
    <w:rsid w:val="004E329E"/>
    <w:rsid w:val="004E45AF"/>
    <w:rsid w:val="004E45D1"/>
    <w:rsid w:val="004E674E"/>
    <w:rsid w:val="004E6B07"/>
    <w:rsid w:val="004E6E71"/>
    <w:rsid w:val="004E73F4"/>
    <w:rsid w:val="004F116F"/>
    <w:rsid w:val="004F1307"/>
    <w:rsid w:val="004F14C1"/>
    <w:rsid w:val="004F1541"/>
    <w:rsid w:val="004F19B3"/>
    <w:rsid w:val="004F1CDE"/>
    <w:rsid w:val="004F31E3"/>
    <w:rsid w:val="004F336D"/>
    <w:rsid w:val="004F33DD"/>
    <w:rsid w:val="004F34DB"/>
    <w:rsid w:val="004F3B4F"/>
    <w:rsid w:val="004F428D"/>
    <w:rsid w:val="004F4538"/>
    <w:rsid w:val="004F4540"/>
    <w:rsid w:val="004F4B7E"/>
    <w:rsid w:val="004F51DA"/>
    <w:rsid w:val="004F5257"/>
    <w:rsid w:val="004F55EF"/>
    <w:rsid w:val="004F576C"/>
    <w:rsid w:val="004F59FE"/>
    <w:rsid w:val="004F787D"/>
    <w:rsid w:val="00501BE0"/>
    <w:rsid w:val="00502B3F"/>
    <w:rsid w:val="00502C48"/>
    <w:rsid w:val="00502D84"/>
    <w:rsid w:val="0050379D"/>
    <w:rsid w:val="005042FE"/>
    <w:rsid w:val="005054F5"/>
    <w:rsid w:val="00505581"/>
    <w:rsid w:val="00505C9D"/>
    <w:rsid w:val="00506403"/>
    <w:rsid w:val="00507AEA"/>
    <w:rsid w:val="00507DF7"/>
    <w:rsid w:val="00507FA4"/>
    <w:rsid w:val="005102FD"/>
    <w:rsid w:val="00510E6C"/>
    <w:rsid w:val="0051107D"/>
    <w:rsid w:val="005118EC"/>
    <w:rsid w:val="00511D3B"/>
    <w:rsid w:val="00512702"/>
    <w:rsid w:val="00512BA2"/>
    <w:rsid w:val="00512C1B"/>
    <w:rsid w:val="00513096"/>
    <w:rsid w:val="005135C7"/>
    <w:rsid w:val="00513E43"/>
    <w:rsid w:val="0051412E"/>
    <w:rsid w:val="005148C9"/>
    <w:rsid w:val="005150EA"/>
    <w:rsid w:val="0051512B"/>
    <w:rsid w:val="00515685"/>
    <w:rsid w:val="005159FB"/>
    <w:rsid w:val="00516195"/>
    <w:rsid w:val="005162CF"/>
    <w:rsid w:val="00516B21"/>
    <w:rsid w:val="00517EC6"/>
    <w:rsid w:val="0052018B"/>
    <w:rsid w:val="00520C81"/>
    <w:rsid w:val="00520DAD"/>
    <w:rsid w:val="0052110E"/>
    <w:rsid w:val="005214D6"/>
    <w:rsid w:val="00521DB6"/>
    <w:rsid w:val="00522066"/>
    <w:rsid w:val="005221D9"/>
    <w:rsid w:val="005229CE"/>
    <w:rsid w:val="00522DCA"/>
    <w:rsid w:val="0052415F"/>
    <w:rsid w:val="0052428E"/>
    <w:rsid w:val="005244AA"/>
    <w:rsid w:val="005246C2"/>
    <w:rsid w:val="005246DF"/>
    <w:rsid w:val="00524849"/>
    <w:rsid w:val="00524E4D"/>
    <w:rsid w:val="005259BD"/>
    <w:rsid w:val="00525D3C"/>
    <w:rsid w:val="00525DB6"/>
    <w:rsid w:val="00526033"/>
    <w:rsid w:val="005263BD"/>
    <w:rsid w:val="005268D3"/>
    <w:rsid w:val="00526E4F"/>
    <w:rsid w:val="005279E5"/>
    <w:rsid w:val="00530B78"/>
    <w:rsid w:val="005315E2"/>
    <w:rsid w:val="00532001"/>
    <w:rsid w:val="0053300F"/>
    <w:rsid w:val="00533301"/>
    <w:rsid w:val="00533398"/>
    <w:rsid w:val="005333BA"/>
    <w:rsid w:val="0053345D"/>
    <w:rsid w:val="00533709"/>
    <w:rsid w:val="00533869"/>
    <w:rsid w:val="005338C8"/>
    <w:rsid w:val="005339ED"/>
    <w:rsid w:val="00533AE8"/>
    <w:rsid w:val="00533D1E"/>
    <w:rsid w:val="00533E53"/>
    <w:rsid w:val="00534344"/>
    <w:rsid w:val="0053456B"/>
    <w:rsid w:val="00534713"/>
    <w:rsid w:val="005347A7"/>
    <w:rsid w:val="00534838"/>
    <w:rsid w:val="005350DA"/>
    <w:rsid w:val="0053577D"/>
    <w:rsid w:val="005359C2"/>
    <w:rsid w:val="00535A04"/>
    <w:rsid w:val="005364D6"/>
    <w:rsid w:val="00536629"/>
    <w:rsid w:val="00540828"/>
    <w:rsid w:val="00540B34"/>
    <w:rsid w:val="00541086"/>
    <w:rsid w:val="00541C51"/>
    <w:rsid w:val="00542092"/>
    <w:rsid w:val="00542CDA"/>
    <w:rsid w:val="00542CED"/>
    <w:rsid w:val="0054394D"/>
    <w:rsid w:val="00544087"/>
    <w:rsid w:val="00544726"/>
    <w:rsid w:val="00544D78"/>
    <w:rsid w:val="005450B8"/>
    <w:rsid w:val="005452DA"/>
    <w:rsid w:val="00545D9F"/>
    <w:rsid w:val="00545F57"/>
    <w:rsid w:val="00546B1B"/>
    <w:rsid w:val="0054749C"/>
    <w:rsid w:val="00547899"/>
    <w:rsid w:val="005504EC"/>
    <w:rsid w:val="005509F1"/>
    <w:rsid w:val="00551BAD"/>
    <w:rsid w:val="00551E60"/>
    <w:rsid w:val="0055208E"/>
    <w:rsid w:val="00552346"/>
    <w:rsid w:val="00552B71"/>
    <w:rsid w:val="005531BD"/>
    <w:rsid w:val="00553B46"/>
    <w:rsid w:val="00553DD2"/>
    <w:rsid w:val="00554319"/>
    <w:rsid w:val="00554502"/>
    <w:rsid w:val="00554903"/>
    <w:rsid w:val="00554940"/>
    <w:rsid w:val="00554BA6"/>
    <w:rsid w:val="005552C1"/>
    <w:rsid w:val="00555650"/>
    <w:rsid w:val="00556973"/>
    <w:rsid w:val="005570C5"/>
    <w:rsid w:val="00557C89"/>
    <w:rsid w:val="00557F55"/>
    <w:rsid w:val="00560390"/>
    <w:rsid w:val="00560AB8"/>
    <w:rsid w:val="00562CAD"/>
    <w:rsid w:val="00563B17"/>
    <w:rsid w:val="00565202"/>
    <w:rsid w:val="00565D3D"/>
    <w:rsid w:val="00566080"/>
    <w:rsid w:val="0056627C"/>
    <w:rsid w:val="005663E8"/>
    <w:rsid w:val="00566D00"/>
    <w:rsid w:val="005674E8"/>
    <w:rsid w:val="00567948"/>
    <w:rsid w:val="00567C24"/>
    <w:rsid w:val="00567D1E"/>
    <w:rsid w:val="0057022E"/>
    <w:rsid w:val="005702F2"/>
    <w:rsid w:val="0057070C"/>
    <w:rsid w:val="005707E0"/>
    <w:rsid w:val="00570A5C"/>
    <w:rsid w:val="00570ED7"/>
    <w:rsid w:val="00572C59"/>
    <w:rsid w:val="0057323C"/>
    <w:rsid w:val="005733C7"/>
    <w:rsid w:val="0057349A"/>
    <w:rsid w:val="0057399D"/>
    <w:rsid w:val="00573E5A"/>
    <w:rsid w:val="0057439C"/>
    <w:rsid w:val="005747A6"/>
    <w:rsid w:val="00575928"/>
    <w:rsid w:val="00575EC5"/>
    <w:rsid w:val="0057796A"/>
    <w:rsid w:val="00577C63"/>
    <w:rsid w:val="00577F5C"/>
    <w:rsid w:val="0058074B"/>
    <w:rsid w:val="005816C2"/>
    <w:rsid w:val="00582116"/>
    <w:rsid w:val="00582992"/>
    <w:rsid w:val="00582CF9"/>
    <w:rsid w:val="00582CFC"/>
    <w:rsid w:val="0058317C"/>
    <w:rsid w:val="005839DE"/>
    <w:rsid w:val="0058439D"/>
    <w:rsid w:val="00584A1B"/>
    <w:rsid w:val="0058521A"/>
    <w:rsid w:val="00585743"/>
    <w:rsid w:val="00585A80"/>
    <w:rsid w:val="00585B20"/>
    <w:rsid w:val="00585C3C"/>
    <w:rsid w:val="00585D37"/>
    <w:rsid w:val="00586AE7"/>
    <w:rsid w:val="00586F85"/>
    <w:rsid w:val="00587F9F"/>
    <w:rsid w:val="005905FB"/>
    <w:rsid w:val="005909A5"/>
    <w:rsid w:val="0059123C"/>
    <w:rsid w:val="005919D6"/>
    <w:rsid w:val="00591EB8"/>
    <w:rsid w:val="0059254E"/>
    <w:rsid w:val="00592639"/>
    <w:rsid w:val="00593C95"/>
    <w:rsid w:val="0059495C"/>
    <w:rsid w:val="00594D18"/>
    <w:rsid w:val="00594D93"/>
    <w:rsid w:val="005950D6"/>
    <w:rsid w:val="0059512B"/>
    <w:rsid w:val="005956D5"/>
    <w:rsid w:val="00596CF0"/>
    <w:rsid w:val="00596F44"/>
    <w:rsid w:val="005972C8"/>
    <w:rsid w:val="00597377"/>
    <w:rsid w:val="00597E9F"/>
    <w:rsid w:val="005A005A"/>
    <w:rsid w:val="005A06CB"/>
    <w:rsid w:val="005A2163"/>
    <w:rsid w:val="005A242F"/>
    <w:rsid w:val="005A25AB"/>
    <w:rsid w:val="005A2C3D"/>
    <w:rsid w:val="005A362E"/>
    <w:rsid w:val="005A37E3"/>
    <w:rsid w:val="005A3826"/>
    <w:rsid w:val="005A56D4"/>
    <w:rsid w:val="005A5DBA"/>
    <w:rsid w:val="005A635F"/>
    <w:rsid w:val="005A6C39"/>
    <w:rsid w:val="005A6F05"/>
    <w:rsid w:val="005A7F29"/>
    <w:rsid w:val="005B0528"/>
    <w:rsid w:val="005B162C"/>
    <w:rsid w:val="005B19AB"/>
    <w:rsid w:val="005B273D"/>
    <w:rsid w:val="005B2FFA"/>
    <w:rsid w:val="005B4F8A"/>
    <w:rsid w:val="005B559C"/>
    <w:rsid w:val="005B59D8"/>
    <w:rsid w:val="005B6557"/>
    <w:rsid w:val="005C09D7"/>
    <w:rsid w:val="005C0C00"/>
    <w:rsid w:val="005C1665"/>
    <w:rsid w:val="005C1DEE"/>
    <w:rsid w:val="005C1F3E"/>
    <w:rsid w:val="005C207C"/>
    <w:rsid w:val="005C3E0D"/>
    <w:rsid w:val="005C49FF"/>
    <w:rsid w:val="005C5239"/>
    <w:rsid w:val="005C536E"/>
    <w:rsid w:val="005C5966"/>
    <w:rsid w:val="005C5AD9"/>
    <w:rsid w:val="005C5B1B"/>
    <w:rsid w:val="005C5EC7"/>
    <w:rsid w:val="005C5FBD"/>
    <w:rsid w:val="005C63AD"/>
    <w:rsid w:val="005C684B"/>
    <w:rsid w:val="005C6866"/>
    <w:rsid w:val="005C72B8"/>
    <w:rsid w:val="005C774F"/>
    <w:rsid w:val="005C7885"/>
    <w:rsid w:val="005C7B84"/>
    <w:rsid w:val="005D0089"/>
    <w:rsid w:val="005D09A6"/>
    <w:rsid w:val="005D0F29"/>
    <w:rsid w:val="005D15BF"/>
    <w:rsid w:val="005D1CF2"/>
    <w:rsid w:val="005D2139"/>
    <w:rsid w:val="005D24A0"/>
    <w:rsid w:val="005D2F37"/>
    <w:rsid w:val="005D3966"/>
    <w:rsid w:val="005D3BD0"/>
    <w:rsid w:val="005D3C74"/>
    <w:rsid w:val="005D43B7"/>
    <w:rsid w:val="005D4E22"/>
    <w:rsid w:val="005D53E0"/>
    <w:rsid w:val="005D561B"/>
    <w:rsid w:val="005D66B3"/>
    <w:rsid w:val="005D678B"/>
    <w:rsid w:val="005D6A7C"/>
    <w:rsid w:val="005D6C0C"/>
    <w:rsid w:val="005D7F96"/>
    <w:rsid w:val="005E197F"/>
    <w:rsid w:val="005E1C50"/>
    <w:rsid w:val="005E2D5D"/>
    <w:rsid w:val="005E3095"/>
    <w:rsid w:val="005E3369"/>
    <w:rsid w:val="005E341B"/>
    <w:rsid w:val="005E3B6F"/>
    <w:rsid w:val="005E3D11"/>
    <w:rsid w:val="005E43AD"/>
    <w:rsid w:val="005E4D90"/>
    <w:rsid w:val="005E5744"/>
    <w:rsid w:val="005E57DB"/>
    <w:rsid w:val="005E716E"/>
    <w:rsid w:val="005E7406"/>
    <w:rsid w:val="005E7C74"/>
    <w:rsid w:val="005F03BC"/>
    <w:rsid w:val="005F07D9"/>
    <w:rsid w:val="005F0A4F"/>
    <w:rsid w:val="005F112B"/>
    <w:rsid w:val="005F15F3"/>
    <w:rsid w:val="005F173D"/>
    <w:rsid w:val="005F1910"/>
    <w:rsid w:val="005F1C20"/>
    <w:rsid w:val="005F1D1D"/>
    <w:rsid w:val="005F257E"/>
    <w:rsid w:val="005F2922"/>
    <w:rsid w:val="005F2C81"/>
    <w:rsid w:val="005F2DE7"/>
    <w:rsid w:val="005F2F05"/>
    <w:rsid w:val="005F382E"/>
    <w:rsid w:val="005F3C2F"/>
    <w:rsid w:val="005F4168"/>
    <w:rsid w:val="005F41B7"/>
    <w:rsid w:val="005F440A"/>
    <w:rsid w:val="005F4599"/>
    <w:rsid w:val="005F4E2F"/>
    <w:rsid w:val="005F5882"/>
    <w:rsid w:val="005F59D6"/>
    <w:rsid w:val="005F6FD2"/>
    <w:rsid w:val="005F7A53"/>
    <w:rsid w:val="005F7C49"/>
    <w:rsid w:val="00600350"/>
    <w:rsid w:val="00600877"/>
    <w:rsid w:val="006008C6"/>
    <w:rsid w:val="0060142C"/>
    <w:rsid w:val="00601D58"/>
    <w:rsid w:val="00601E2D"/>
    <w:rsid w:val="00602181"/>
    <w:rsid w:val="00602850"/>
    <w:rsid w:val="00602DD5"/>
    <w:rsid w:val="006034FF"/>
    <w:rsid w:val="00604C42"/>
    <w:rsid w:val="0060537C"/>
    <w:rsid w:val="00605FB4"/>
    <w:rsid w:val="006068E7"/>
    <w:rsid w:val="00606C46"/>
    <w:rsid w:val="00607A17"/>
    <w:rsid w:val="00607BFE"/>
    <w:rsid w:val="00607FC4"/>
    <w:rsid w:val="00610029"/>
    <w:rsid w:val="006103BF"/>
    <w:rsid w:val="006108E0"/>
    <w:rsid w:val="0061126B"/>
    <w:rsid w:val="0061403D"/>
    <w:rsid w:val="00614400"/>
    <w:rsid w:val="00614518"/>
    <w:rsid w:val="00614595"/>
    <w:rsid w:val="00614DA2"/>
    <w:rsid w:val="006150D5"/>
    <w:rsid w:val="00615656"/>
    <w:rsid w:val="00615B1D"/>
    <w:rsid w:val="00615B67"/>
    <w:rsid w:val="00615D44"/>
    <w:rsid w:val="00615E1E"/>
    <w:rsid w:val="00616718"/>
    <w:rsid w:val="00616F3F"/>
    <w:rsid w:val="00616F5F"/>
    <w:rsid w:val="00617067"/>
    <w:rsid w:val="00617914"/>
    <w:rsid w:val="00617FDA"/>
    <w:rsid w:val="00620440"/>
    <w:rsid w:val="006206BF"/>
    <w:rsid w:val="00621327"/>
    <w:rsid w:val="006214E8"/>
    <w:rsid w:val="00621DFA"/>
    <w:rsid w:val="00622016"/>
    <w:rsid w:val="006226EE"/>
    <w:rsid w:val="00622E51"/>
    <w:rsid w:val="00623311"/>
    <w:rsid w:val="00623AE3"/>
    <w:rsid w:val="00623D99"/>
    <w:rsid w:val="00624886"/>
    <w:rsid w:val="00624A0F"/>
    <w:rsid w:val="0062506B"/>
    <w:rsid w:val="0062514F"/>
    <w:rsid w:val="00625480"/>
    <w:rsid w:val="006259E5"/>
    <w:rsid w:val="00625FB5"/>
    <w:rsid w:val="006261E4"/>
    <w:rsid w:val="006269F9"/>
    <w:rsid w:val="00626ED9"/>
    <w:rsid w:val="00627734"/>
    <w:rsid w:val="0062793E"/>
    <w:rsid w:val="006300FA"/>
    <w:rsid w:val="00631242"/>
    <w:rsid w:val="006321A1"/>
    <w:rsid w:val="006325FE"/>
    <w:rsid w:val="0063260A"/>
    <w:rsid w:val="006328B2"/>
    <w:rsid w:val="0063299A"/>
    <w:rsid w:val="00632B8E"/>
    <w:rsid w:val="006339E7"/>
    <w:rsid w:val="006344F8"/>
    <w:rsid w:val="006348D5"/>
    <w:rsid w:val="00634D1F"/>
    <w:rsid w:val="00635214"/>
    <w:rsid w:val="006359A7"/>
    <w:rsid w:val="00635B10"/>
    <w:rsid w:val="00635E72"/>
    <w:rsid w:val="006365FD"/>
    <w:rsid w:val="00636C61"/>
    <w:rsid w:val="00636D36"/>
    <w:rsid w:val="00637573"/>
    <w:rsid w:val="00640226"/>
    <w:rsid w:val="006412F8"/>
    <w:rsid w:val="006413AC"/>
    <w:rsid w:val="0064184D"/>
    <w:rsid w:val="00641E31"/>
    <w:rsid w:val="00642B9F"/>
    <w:rsid w:val="006430F0"/>
    <w:rsid w:val="00643128"/>
    <w:rsid w:val="00643907"/>
    <w:rsid w:val="0064409D"/>
    <w:rsid w:val="006446A1"/>
    <w:rsid w:val="0064535E"/>
    <w:rsid w:val="006462F1"/>
    <w:rsid w:val="00646E90"/>
    <w:rsid w:val="00646EFC"/>
    <w:rsid w:val="00647844"/>
    <w:rsid w:val="00647E26"/>
    <w:rsid w:val="006503DB"/>
    <w:rsid w:val="0065063F"/>
    <w:rsid w:val="00650A55"/>
    <w:rsid w:val="00650D13"/>
    <w:rsid w:val="00650D40"/>
    <w:rsid w:val="00651263"/>
    <w:rsid w:val="00651B8F"/>
    <w:rsid w:val="00651D6F"/>
    <w:rsid w:val="00651E9B"/>
    <w:rsid w:val="00652037"/>
    <w:rsid w:val="006520B7"/>
    <w:rsid w:val="006520F2"/>
    <w:rsid w:val="00652437"/>
    <w:rsid w:val="006524CA"/>
    <w:rsid w:val="0065266F"/>
    <w:rsid w:val="00652ADE"/>
    <w:rsid w:val="00652B11"/>
    <w:rsid w:val="00652B7E"/>
    <w:rsid w:val="00652F18"/>
    <w:rsid w:val="006530B4"/>
    <w:rsid w:val="006531A9"/>
    <w:rsid w:val="00653AC8"/>
    <w:rsid w:val="00653ACB"/>
    <w:rsid w:val="00653AF7"/>
    <w:rsid w:val="006546AB"/>
    <w:rsid w:val="006551A8"/>
    <w:rsid w:val="006556F4"/>
    <w:rsid w:val="006563E1"/>
    <w:rsid w:val="00656B8E"/>
    <w:rsid w:val="006574CD"/>
    <w:rsid w:val="00657F9F"/>
    <w:rsid w:val="006603D1"/>
    <w:rsid w:val="006607E3"/>
    <w:rsid w:val="00660C62"/>
    <w:rsid w:val="00660DAB"/>
    <w:rsid w:val="006611EB"/>
    <w:rsid w:val="00661393"/>
    <w:rsid w:val="00661460"/>
    <w:rsid w:val="00662210"/>
    <w:rsid w:val="00662A94"/>
    <w:rsid w:val="0066306E"/>
    <w:rsid w:val="0066369B"/>
    <w:rsid w:val="00663966"/>
    <w:rsid w:val="00664CA0"/>
    <w:rsid w:val="00664FE8"/>
    <w:rsid w:val="00665A0A"/>
    <w:rsid w:val="00665D4D"/>
    <w:rsid w:val="00666447"/>
    <w:rsid w:val="006668C1"/>
    <w:rsid w:val="006668CE"/>
    <w:rsid w:val="00667F86"/>
    <w:rsid w:val="006700A8"/>
    <w:rsid w:val="00670260"/>
    <w:rsid w:val="00670D0B"/>
    <w:rsid w:val="00671FAF"/>
    <w:rsid w:val="00672597"/>
    <w:rsid w:val="0067289A"/>
    <w:rsid w:val="00673024"/>
    <w:rsid w:val="006731E6"/>
    <w:rsid w:val="00674C29"/>
    <w:rsid w:val="00676387"/>
    <w:rsid w:val="00676586"/>
    <w:rsid w:val="006765A9"/>
    <w:rsid w:val="00676BF4"/>
    <w:rsid w:val="00676CE1"/>
    <w:rsid w:val="00677700"/>
    <w:rsid w:val="00677B76"/>
    <w:rsid w:val="00680900"/>
    <w:rsid w:val="00681617"/>
    <w:rsid w:val="00681CDB"/>
    <w:rsid w:val="00681DC1"/>
    <w:rsid w:val="0068222A"/>
    <w:rsid w:val="00683C0D"/>
    <w:rsid w:val="00684137"/>
    <w:rsid w:val="006849A4"/>
    <w:rsid w:val="00684BEE"/>
    <w:rsid w:val="00685B64"/>
    <w:rsid w:val="00685C9B"/>
    <w:rsid w:val="00685E15"/>
    <w:rsid w:val="00685F7C"/>
    <w:rsid w:val="006865BC"/>
    <w:rsid w:val="006866A2"/>
    <w:rsid w:val="00687113"/>
    <w:rsid w:val="00687A51"/>
    <w:rsid w:val="00690317"/>
    <w:rsid w:val="00690D9A"/>
    <w:rsid w:val="00690FE9"/>
    <w:rsid w:val="00691554"/>
    <w:rsid w:val="0069173D"/>
    <w:rsid w:val="00691866"/>
    <w:rsid w:val="00691E42"/>
    <w:rsid w:val="00692D7D"/>
    <w:rsid w:val="00693072"/>
    <w:rsid w:val="006935E8"/>
    <w:rsid w:val="00693728"/>
    <w:rsid w:val="006937E4"/>
    <w:rsid w:val="006937F8"/>
    <w:rsid w:val="00694132"/>
    <w:rsid w:val="0069470A"/>
    <w:rsid w:val="00694EA7"/>
    <w:rsid w:val="006957C6"/>
    <w:rsid w:val="00695A63"/>
    <w:rsid w:val="00695CA1"/>
    <w:rsid w:val="00696D49"/>
    <w:rsid w:val="006977AF"/>
    <w:rsid w:val="00697869"/>
    <w:rsid w:val="00697969"/>
    <w:rsid w:val="006A09D4"/>
    <w:rsid w:val="006A1440"/>
    <w:rsid w:val="006A2474"/>
    <w:rsid w:val="006A3651"/>
    <w:rsid w:val="006A3A8C"/>
    <w:rsid w:val="006A5417"/>
    <w:rsid w:val="006A5826"/>
    <w:rsid w:val="006A59C2"/>
    <w:rsid w:val="006A6384"/>
    <w:rsid w:val="006A64EE"/>
    <w:rsid w:val="006A6610"/>
    <w:rsid w:val="006A69A3"/>
    <w:rsid w:val="006A736B"/>
    <w:rsid w:val="006A74B0"/>
    <w:rsid w:val="006B08DA"/>
    <w:rsid w:val="006B1340"/>
    <w:rsid w:val="006B1A04"/>
    <w:rsid w:val="006B1C8E"/>
    <w:rsid w:val="006B1D62"/>
    <w:rsid w:val="006B2099"/>
    <w:rsid w:val="006B2726"/>
    <w:rsid w:val="006B2E0D"/>
    <w:rsid w:val="006B2EAA"/>
    <w:rsid w:val="006B340E"/>
    <w:rsid w:val="006B3A36"/>
    <w:rsid w:val="006B4C86"/>
    <w:rsid w:val="006B541A"/>
    <w:rsid w:val="006B5DF9"/>
    <w:rsid w:val="006B667F"/>
    <w:rsid w:val="006C01CD"/>
    <w:rsid w:val="006C05F0"/>
    <w:rsid w:val="006C07FC"/>
    <w:rsid w:val="006C0F5C"/>
    <w:rsid w:val="006C12FD"/>
    <w:rsid w:val="006C1920"/>
    <w:rsid w:val="006C1BF2"/>
    <w:rsid w:val="006C1C06"/>
    <w:rsid w:val="006C1F9F"/>
    <w:rsid w:val="006C1FBA"/>
    <w:rsid w:val="006C3D95"/>
    <w:rsid w:val="006C3E51"/>
    <w:rsid w:val="006C3ECF"/>
    <w:rsid w:val="006C42EF"/>
    <w:rsid w:val="006C450F"/>
    <w:rsid w:val="006C4730"/>
    <w:rsid w:val="006C51F1"/>
    <w:rsid w:val="006C57ED"/>
    <w:rsid w:val="006C6898"/>
    <w:rsid w:val="006C6C0C"/>
    <w:rsid w:val="006C7051"/>
    <w:rsid w:val="006C7582"/>
    <w:rsid w:val="006C7712"/>
    <w:rsid w:val="006C79BB"/>
    <w:rsid w:val="006C7ACC"/>
    <w:rsid w:val="006C7AFA"/>
    <w:rsid w:val="006D0378"/>
    <w:rsid w:val="006D0A22"/>
    <w:rsid w:val="006D1494"/>
    <w:rsid w:val="006D1939"/>
    <w:rsid w:val="006D1D66"/>
    <w:rsid w:val="006D27B8"/>
    <w:rsid w:val="006D3275"/>
    <w:rsid w:val="006D3472"/>
    <w:rsid w:val="006D3640"/>
    <w:rsid w:val="006D3F8E"/>
    <w:rsid w:val="006D47CC"/>
    <w:rsid w:val="006D4C90"/>
    <w:rsid w:val="006D53FC"/>
    <w:rsid w:val="006D592E"/>
    <w:rsid w:val="006D59F5"/>
    <w:rsid w:val="006D5CBF"/>
    <w:rsid w:val="006D6083"/>
    <w:rsid w:val="006D6088"/>
    <w:rsid w:val="006D60A8"/>
    <w:rsid w:val="006D6F2E"/>
    <w:rsid w:val="006E1EB3"/>
    <w:rsid w:val="006E23B2"/>
    <w:rsid w:val="006E29BC"/>
    <w:rsid w:val="006E2EE6"/>
    <w:rsid w:val="006E34E4"/>
    <w:rsid w:val="006E4574"/>
    <w:rsid w:val="006E50A1"/>
    <w:rsid w:val="006E5E14"/>
    <w:rsid w:val="006E6799"/>
    <w:rsid w:val="006E798C"/>
    <w:rsid w:val="006E7C16"/>
    <w:rsid w:val="006E7EF5"/>
    <w:rsid w:val="006F0E84"/>
    <w:rsid w:val="006F1C45"/>
    <w:rsid w:val="006F1C52"/>
    <w:rsid w:val="006F3FEC"/>
    <w:rsid w:val="006F40E6"/>
    <w:rsid w:val="006F49EA"/>
    <w:rsid w:val="006F53C3"/>
    <w:rsid w:val="006F5474"/>
    <w:rsid w:val="006F5D83"/>
    <w:rsid w:val="006F68D5"/>
    <w:rsid w:val="006F6D3D"/>
    <w:rsid w:val="006F7222"/>
    <w:rsid w:val="007001A2"/>
    <w:rsid w:val="0070071F"/>
    <w:rsid w:val="0070138C"/>
    <w:rsid w:val="00701863"/>
    <w:rsid w:val="00702183"/>
    <w:rsid w:val="007022AB"/>
    <w:rsid w:val="007022FC"/>
    <w:rsid w:val="0070256B"/>
    <w:rsid w:val="00702E7A"/>
    <w:rsid w:val="00703073"/>
    <w:rsid w:val="007045E9"/>
    <w:rsid w:val="0070482B"/>
    <w:rsid w:val="0070489F"/>
    <w:rsid w:val="00704C39"/>
    <w:rsid w:val="00704CA9"/>
    <w:rsid w:val="00704DB9"/>
    <w:rsid w:val="00705E2E"/>
    <w:rsid w:val="007060CC"/>
    <w:rsid w:val="007075F6"/>
    <w:rsid w:val="00707F3A"/>
    <w:rsid w:val="0071040D"/>
    <w:rsid w:val="00711009"/>
    <w:rsid w:val="00711213"/>
    <w:rsid w:val="007112FD"/>
    <w:rsid w:val="00711946"/>
    <w:rsid w:val="00711B0A"/>
    <w:rsid w:val="00712A36"/>
    <w:rsid w:val="007137D3"/>
    <w:rsid w:val="00713AAF"/>
    <w:rsid w:val="00715120"/>
    <w:rsid w:val="00715AC5"/>
    <w:rsid w:val="007165A1"/>
    <w:rsid w:val="00717301"/>
    <w:rsid w:val="00717542"/>
    <w:rsid w:val="0071776D"/>
    <w:rsid w:val="0071779D"/>
    <w:rsid w:val="00721EE7"/>
    <w:rsid w:val="007235D3"/>
    <w:rsid w:val="00724147"/>
    <w:rsid w:val="0072489C"/>
    <w:rsid w:val="00724CF4"/>
    <w:rsid w:val="00724D9B"/>
    <w:rsid w:val="00724ED2"/>
    <w:rsid w:val="00724FB0"/>
    <w:rsid w:val="00725415"/>
    <w:rsid w:val="007259A4"/>
    <w:rsid w:val="00726247"/>
    <w:rsid w:val="00726C62"/>
    <w:rsid w:val="00727636"/>
    <w:rsid w:val="0072780F"/>
    <w:rsid w:val="00727BCC"/>
    <w:rsid w:val="007314D1"/>
    <w:rsid w:val="007315D3"/>
    <w:rsid w:val="00731DFC"/>
    <w:rsid w:val="00732DF7"/>
    <w:rsid w:val="00733521"/>
    <w:rsid w:val="007335E1"/>
    <w:rsid w:val="007342C6"/>
    <w:rsid w:val="0073435E"/>
    <w:rsid w:val="0073452D"/>
    <w:rsid w:val="0073454A"/>
    <w:rsid w:val="007346D7"/>
    <w:rsid w:val="00734D39"/>
    <w:rsid w:val="007359CF"/>
    <w:rsid w:val="00735D0D"/>
    <w:rsid w:val="00735DAD"/>
    <w:rsid w:val="007362ED"/>
    <w:rsid w:val="00736A7A"/>
    <w:rsid w:val="00737200"/>
    <w:rsid w:val="00737B54"/>
    <w:rsid w:val="00737E57"/>
    <w:rsid w:val="00737EA1"/>
    <w:rsid w:val="00737F8D"/>
    <w:rsid w:val="00740BE3"/>
    <w:rsid w:val="00740F52"/>
    <w:rsid w:val="00741E38"/>
    <w:rsid w:val="00742101"/>
    <w:rsid w:val="007424A4"/>
    <w:rsid w:val="00742938"/>
    <w:rsid w:val="0074322B"/>
    <w:rsid w:val="0074390C"/>
    <w:rsid w:val="00743941"/>
    <w:rsid w:val="00743CBF"/>
    <w:rsid w:val="00743E65"/>
    <w:rsid w:val="007440F1"/>
    <w:rsid w:val="00744B75"/>
    <w:rsid w:val="00744BA9"/>
    <w:rsid w:val="00744C18"/>
    <w:rsid w:val="00744CA9"/>
    <w:rsid w:val="007451A2"/>
    <w:rsid w:val="00746B57"/>
    <w:rsid w:val="00746EFC"/>
    <w:rsid w:val="00747191"/>
    <w:rsid w:val="007471CD"/>
    <w:rsid w:val="00747C38"/>
    <w:rsid w:val="007500A3"/>
    <w:rsid w:val="00751A21"/>
    <w:rsid w:val="00751D77"/>
    <w:rsid w:val="00752D1D"/>
    <w:rsid w:val="00752F9C"/>
    <w:rsid w:val="007531E6"/>
    <w:rsid w:val="007551CC"/>
    <w:rsid w:val="0075531B"/>
    <w:rsid w:val="00755392"/>
    <w:rsid w:val="00755692"/>
    <w:rsid w:val="007556E6"/>
    <w:rsid w:val="00756504"/>
    <w:rsid w:val="00756D09"/>
    <w:rsid w:val="00756F19"/>
    <w:rsid w:val="007571B6"/>
    <w:rsid w:val="007575B5"/>
    <w:rsid w:val="007607EB"/>
    <w:rsid w:val="007613DC"/>
    <w:rsid w:val="007618C6"/>
    <w:rsid w:val="0076286F"/>
    <w:rsid w:val="00762FF6"/>
    <w:rsid w:val="00764005"/>
    <w:rsid w:val="00764271"/>
    <w:rsid w:val="007644F3"/>
    <w:rsid w:val="0076485E"/>
    <w:rsid w:val="00764A9A"/>
    <w:rsid w:val="007656EB"/>
    <w:rsid w:val="0076575F"/>
    <w:rsid w:val="007663A4"/>
    <w:rsid w:val="00766BD2"/>
    <w:rsid w:val="00766D6E"/>
    <w:rsid w:val="0077015B"/>
    <w:rsid w:val="007703DF"/>
    <w:rsid w:val="00770C74"/>
    <w:rsid w:val="00771D9B"/>
    <w:rsid w:val="00772A09"/>
    <w:rsid w:val="00772B49"/>
    <w:rsid w:val="007731B5"/>
    <w:rsid w:val="00773790"/>
    <w:rsid w:val="00773C4C"/>
    <w:rsid w:val="00773D48"/>
    <w:rsid w:val="00773DAA"/>
    <w:rsid w:val="00774802"/>
    <w:rsid w:val="007751D3"/>
    <w:rsid w:val="00775FFF"/>
    <w:rsid w:val="007761D3"/>
    <w:rsid w:val="00776268"/>
    <w:rsid w:val="00776C40"/>
    <w:rsid w:val="00776CA5"/>
    <w:rsid w:val="00777000"/>
    <w:rsid w:val="00777587"/>
    <w:rsid w:val="00777BF5"/>
    <w:rsid w:val="0078033A"/>
    <w:rsid w:val="007804FD"/>
    <w:rsid w:val="00780514"/>
    <w:rsid w:val="00780841"/>
    <w:rsid w:val="007808B2"/>
    <w:rsid w:val="007818EA"/>
    <w:rsid w:val="007821E7"/>
    <w:rsid w:val="007826B7"/>
    <w:rsid w:val="00782FD4"/>
    <w:rsid w:val="00783C15"/>
    <w:rsid w:val="00784211"/>
    <w:rsid w:val="00784332"/>
    <w:rsid w:val="00784BF6"/>
    <w:rsid w:val="007864BC"/>
    <w:rsid w:val="0078697C"/>
    <w:rsid w:val="00787714"/>
    <w:rsid w:val="00787E93"/>
    <w:rsid w:val="00791104"/>
    <w:rsid w:val="007911DF"/>
    <w:rsid w:val="00791A58"/>
    <w:rsid w:val="00791AA4"/>
    <w:rsid w:val="00791CAE"/>
    <w:rsid w:val="007921B1"/>
    <w:rsid w:val="007923C1"/>
    <w:rsid w:val="00795674"/>
    <w:rsid w:val="00796DDE"/>
    <w:rsid w:val="007973A7"/>
    <w:rsid w:val="007973D1"/>
    <w:rsid w:val="00797C0B"/>
    <w:rsid w:val="00797EA2"/>
    <w:rsid w:val="007A0496"/>
    <w:rsid w:val="007A08B7"/>
    <w:rsid w:val="007A1B57"/>
    <w:rsid w:val="007A25EE"/>
    <w:rsid w:val="007A2744"/>
    <w:rsid w:val="007A2763"/>
    <w:rsid w:val="007A2FC5"/>
    <w:rsid w:val="007A31B7"/>
    <w:rsid w:val="007A3A44"/>
    <w:rsid w:val="007A40AA"/>
    <w:rsid w:val="007A4A72"/>
    <w:rsid w:val="007A4B22"/>
    <w:rsid w:val="007A4D86"/>
    <w:rsid w:val="007A4DB6"/>
    <w:rsid w:val="007A4F54"/>
    <w:rsid w:val="007A6290"/>
    <w:rsid w:val="007A62DC"/>
    <w:rsid w:val="007A6350"/>
    <w:rsid w:val="007A659A"/>
    <w:rsid w:val="007A6BF6"/>
    <w:rsid w:val="007A6EE9"/>
    <w:rsid w:val="007A7353"/>
    <w:rsid w:val="007A7870"/>
    <w:rsid w:val="007A7EED"/>
    <w:rsid w:val="007B02CC"/>
    <w:rsid w:val="007B038A"/>
    <w:rsid w:val="007B0B7A"/>
    <w:rsid w:val="007B125A"/>
    <w:rsid w:val="007B20CA"/>
    <w:rsid w:val="007B2171"/>
    <w:rsid w:val="007B23FE"/>
    <w:rsid w:val="007B26E5"/>
    <w:rsid w:val="007B3CC9"/>
    <w:rsid w:val="007B3CE9"/>
    <w:rsid w:val="007B4135"/>
    <w:rsid w:val="007B473F"/>
    <w:rsid w:val="007B52FB"/>
    <w:rsid w:val="007B61F8"/>
    <w:rsid w:val="007B63DF"/>
    <w:rsid w:val="007B6464"/>
    <w:rsid w:val="007B6545"/>
    <w:rsid w:val="007B6BCD"/>
    <w:rsid w:val="007B7049"/>
    <w:rsid w:val="007B71CB"/>
    <w:rsid w:val="007B7C21"/>
    <w:rsid w:val="007B7D2E"/>
    <w:rsid w:val="007C039C"/>
    <w:rsid w:val="007C0B82"/>
    <w:rsid w:val="007C0F08"/>
    <w:rsid w:val="007C1183"/>
    <w:rsid w:val="007C1757"/>
    <w:rsid w:val="007C184D"/>
    <w:rsid w:val="007C1FED"/>
    <w:rsid w:val="007C2F10"/>
    <w:rsid w:val="007C3013"/>
    <w:rsid w:val="007C4067"/>
    <w:rsid w:val="007C51BC"/>
    <w:rsid w:val="007C51FA"/>
    <w:rsid w:val="007C5465"/>
    <w:rsid w:val="007C55CB"/>
    <w:rsid w:val="007C68B9"/>
    <w:rsid w:val="007C6AA8"/>
    <w:rsid w:val="007C6FFE"/>
    <w:rsid w:val="007C7416"/>
    <w:rsid w:val="007C7605"/>
    <w:rsid w:val="007C78AB"/>
    <w:rsid w:val="007C7BD5"/>
    <w:rsid w:val="007D0C7D"/>
    <w:rsid w:val="007D1353"/>
    <w:rsid w:val="007D1977"/>
    <w:rsid w:val="007D1BA3"/>
    <w:rsid w:val="007D1C54"/>
    <w:rsid w:val="007D22AC"/>
    <w:rsid w:val="007D2428"/>
    <w:rsid w:val="007D304F"/>
    <w:rsid w:val="007D3623"/>
    <w:rsid w:val="007D3F61"/>
    <w:rsid w:val="007D40B2"/>
    <w:rsid w:val="007D4B0D"/>
    <w:rsid w:val="007D4CF6"/>
    <w:rsid w:val="007D4E2D"/>
    <w:rsid w:val="007D524F"/>
    <w:rsid w:val="007D6498"/>
    <w:rsid w:val="007D6E72"/>
    <w:rsid w:val="007D70D9"/>
    <w:rsid w:val="007D77E7"/>
    <w:rsid w:val="007D7AE8"/>
    <w:rsid w:val="007E0B59"/>
    <w:rsid w:val="007E1394"/>
    <w:rsid w:val="007E14AE"/>
    <w:rsid w:val="007E1DBC"/>
    <w:rsid w:val="007E20FF"/>
    <w:rsid w:val="007E23B6"/>
    <w:rsid w:val="007E271C"/>
    <w:rsid w:val="007E30E1"/>
    <w:rsid w:val="007E3C6C"/>
    <w:rsid w:val="007E4526"/>
    <w:rsid w:val="007E4C0A"/>
    <w:rsid w:val="007E537E"/>
    <w:rsid w:val="007E5E3F"/>
    <w:rsid w:val="007E624A"/>
    <w:rsid w:val="007E69D8"/>
    <w:rsid w:val="007E6EC0"/>
    <w:rsid w:val="007E7446"/>
    <w:rsid w:val="007F0103"/>
    <w:rsid w:val="007F024C"/>
    <w:rsid w:val="007F162C"/>
    <w:rsid w:val="007F21F6"/>
    <w:rsid w:val="007F35A3"/>
    <w:rsid w:val="007F4188"/>
    <w:rsid w:val="007F4D44"/>
    <w:rsid w:val="007F55DD"/>
    <w:rsid w:val="007F5A26"/>
    <w:rsid w:val="007F6999"/>
    <w:rsid w:val="007F7CB4"/>
    <w:rsid w:val="00800BC1"/>
    <w:rsid w:val="008012EC"/>
    <w:rsid w:val="00801CB6"/>
    <w:rsid w:val="00801CDE"/>
    <w:rsid w:val="00801D76"/>
    <w:rsid w:val="0080210C"/>
    <w:rsid w:val="0080290F"/>
    <w:rsid w:val="0080291D"/>
    <w:rsid w:val="00802ED5"/>
    <w:rsid w:val="008034BF"/>
    <w:rsid w:val="00803748"/>
    <w:rsid w:val="00803A97"/>
    <w:rsid w:val="00803D6D"/>
    <w:rsid w:val="00804004"/>
    <w:rsid w:val="00804279"/>
    <w:rsid w:val="008042ED"/>
    <w:rsid w:val="0080452B"/>
    <w:rsid w:val="008049F7"/>
    <w:rsid w:val="00804CFB"/>
    <w:rsid w:val="0080507F"/>
    <w:rsid w:val="0080536F"/>
    <w:rsid w:val="008055F1"/>
    <w:rsid w:val="00805757"/>
    <w:rsid w:val="008058DE"/>
    <w:rsid w:val="008060D5"/>
    <w:rsid w:val="00806718"/>
    <w:rsid w:val="00806998"/>
    <w:rsid w:val="00806CF2"/>
    <w:rsid w:val="00807BAD"/>
    <w:rsid w:val="00810D10"/>
    <w:rsid w:val="00811326"/>
    <w:rsid w:val="00811EA2"/>
    <w:rsid w:val="00812237"/>
    <w:rsid w:val="00812546"/>
    <w:rsid w:val="00812F91"/>
    <w:rsid w:val="008130E8"/>
    <w:rsid w:val="0081342C"/>
    <w:rsid w:val="008134B1"/>
    <w:rsid w:val="00814481"/>
    <w:rsid w:val="00815E5C"/>
    <w:rsid w:val="008163DA"/>
    <w:rsid w:val="00816569"/>
    <w:rsid w:val="00816E9B"/>
    <w:rsid w:val="00817F64"/>
    <w:rsid w:val="0082008C"/>
    <w:rsid w:val="008216C4"/>
    <w:rsid w:val="008219E8"/>
    <w:rsid w:val="0082263B"/>
    <w:rsid w:val="0082297B"/>
    <w:rsid w:val="00822AFE"/>
    <w:rsid w:val="008244E5"/>
    <w:rsid w:val="00824C17"/>
    <w:rsid w:val="00825CA8"/>
    <w:rsid w:val="00825F1B"/>
    <w:rsid w:val="00825F7F"/>
    <w:rsid w:val="00826826"/>
    <w:rsid w:val="00826A89"/>
    <w:rsid w:val="0082779B"/>
    <w:rsid w:val="00827CF3"/>
    <w:rsid w:val="0083007E"/>
    <w:rsid w:val="0083021B"/>
    <w:rsid w:val="00830233"/>
    <w:rsid w:val="008304FA"/>
    <w:rsid w:val="00831A3F"/>
    <w:rsid w:val="00831B2E"/>
    <w:rsid w:val="00831C73"/>
    <w:rsid w:val="008324C1"/>
    <w:rsid w:val="008325E6"/>
    <w:rsid w:val="008326FC"/>
    <w:rsid w:val="00832CBF"/>
    <w:rsid w:val="00833153"/>
    <w:rsid w:val="00833236"/>
    <w:rsid w:val="00833EA6"/>
    <w:rsid w:val="00833F54"/>
    <w:rsid w:val="00835372"/>
    <w:rsid w:val="008356C5"/>
    <w:rsid w:val="00835FA1"/>
    <w:rsid w:val="00836090"/>
    <w:rsid w:val="0083659D"/>
    <w:rsid w:val="008374D1"/>
    <w:rsid w:val="0083771B"/>
    <w:rsid w:val="00841A9D"/>
    <w:rsid w:val="00842A2B"/>
    <w:rsid w:val="00842C2F"/>
    <w:rsid w:val="00842D06"/>
    <w:rsid w:val="00843291"/>
    <w:rsid w:val="00843C3A"/>
    <w:rsid w:val="00843F17"/>
    <w:rsid w:val="008446A9"/>
    <w:rsid w:val="008446CA"/>
    <w:rsid w:val="00844770"/>
    <w:rsid w:val="008449C0"/>
    <w:rsid w:val="00844E9B"/>
    <w:rsid w:val="00845559"/>
    <w:rsid w:val="00845C1D"/>
    <w:rsid w:val="008462E5"/>
    <w:rsid w:val="00846709"/>
    <w:rsid w:val="00846B58"/>
    <w:rsid w:val="008471F9"/>
    <w:rsid w:val="008473D0"/>
    <w:rsid w:val="00847CD0"/>
    <w:rsid w:val="00850009"/>
    <w:rsid w:val="008506D9"/>
    <w:rsid w:val="0085185E"/>
    <w:rsid w:val="0085189C"/>
    <w:rsid w:val="008518C2"/>
    <w:rsid w:val="008531BC"/>
    <w:rsid w:val="00853781"/>
    <w:rsid w:val="00853E3F"/>
    <w:rsid w:val="00854845"/>
    <w:rsid w:val="0085484D"/>
    <w:rsid w:val="008551EA"/>
    <w:rsid w:val="00855E88"/>
    <w:rsid w:val="00856030"/>
    <w:rsid w:val="00857111"/>
    <w:rsid w:val="00857159"/>
    <w:rsid w:val="00857AB6"/>
    <w:rsid w:val="00857CAF"/>
    <w:rsid w:val="00860DEF"/>
    <w:rsid w:val="0086135D"/>
    <w:rsid w:val="00861ED3"/>
    <w:rsid w:val="008626EE"/>
    <w:rsid w:val="00862AD8"/>
    <w:rsid w:val="00862DEF"/>
    <w:rsid w:val="00863B26"/>
    <w:rsid w:val="0086512E"/>
    <w:rsid w:val="00865663"/>
    <w:rsid w:val="00865D13"/>
    <w:rsid w:val="00866952"/>
    <w:rsid w:val="00866BAE"/>
    <w:rsid w:val="0086705C"/>
    <w:rsid w:val="008673FE"/>
    <w:rsid w:val="0087049B"/>
    <w:rsid w:val="0087087D"/>
    <w:rsid w:val="00871385"/>
    <w:rsid w:val="00871DCF"/>
    <w:rsid w:val="00871F2A"/>
    <w:rsid w:val="00872491"/>
    <w:rsid w:val="008728C8"/>
    <w:rsid w:val="00872C7F"/>
    <w:rsid w:val="00873661"/>
    <w:rsid w:val="008737E2"/>
    <w:rsid w:val="0087385C"/>
    <w:rsid w:val="0087407C"/>
    <w:rsid w:val="0087420E"/>
    <w:rsid w:val="008746A4"/>
    <w:rsid w:val="008747A1"/>
    <w:rsid w:val="00874BD4"/>
    <w:rsid w:val="00874EC6"/>
    <w:rsid w:val="00875E7C"/>
    <w:rsid w:val="00875F5A"/>
    <w:rsid w:val="0087600B"/>
    <w:rsid w:val="008765DC"/>
    <w:rsid w:val="00876E3F"/>
    <w:rsid w:val="0087722D"/>
    <w:rsid w:val="00877330"/>
    <w:rsid w:val="00877694"/>
    <w:rsid w:val="00882B3E"/>
    <w:rsid w:val="00882C0D"/>
    <w:rsid w:val="00882CA8"/>
    <w:rsid w:val="00882D10"/>
    <w:rsid w:val="008831D7"/>
    <w:rsid w:val="00883212"/>
    <w:rsid w:val="00884740"/>
    <w:rsid w:val="00884DD5"/>
    <w:rsid w:val="00885449"/>
    <w:rsid w:val="00885AD7"/>
    <w:rsid w:val="0088606B"/>
    <w:rsid w:val="0088620B"/>
    <w:rsid w:val="008866D5"/>
    <w:rsid w:val="00886CE1"/>
    <w:rsid w:val="0088791C"/>
    <w:rsid w:val="00887A4B"/>
    <w:rsid w:val="00887D0F"/>
    <w:rsid w:val="00887EAD"/>
    <w:rsid w:val="0089038A"/>
    <w:rsid w:val="00890951"/>
    <w:rsid w:val="00890BEC"/>
    <w:rsid w:val="00891262"/>
    <w:rsid w:val="0089141C"/>
    <w:rsid w:val="00892173"/>
    <w:rsid w:val="008928E4"/>
    <w:rsid w:val="00892C0A"/>
    <w:rsid w:val="00892DAC"/>
    <w:rsid w:val="00892F95"/>
    <w:rsid w:val="00893463"/>
    <w:rsid w:val="008935AD"/>
    <w:rsid w:val="00894D73"/>
    <w:rsid w:val="00894E4A"/>
    <w:rsid w:val="00895038"/>
    <w:rsid w:val="008952EF"/>
    <w:rsid w:val="008954FB"/>
    <w:rsid w:val="00895DF3"/>
    <w:rsid w:val="00895E29"/>
    <w:rsid w:val="00895F6D"/>
    <w:rsid w:val="0089657B"/>
    <w:rsid w:val="00896653"/>
    <w:rsid w:val="00896C7D"/>
    <w:rsid w:val="008979DB"/>
    <w:rsid w:val="00897E13"/>
    <w:rsid w:val="00897F3A"/>
    <w:rsid w:val="008A03C7"/>
    <w:rsid w:val="008A0F83"/>
    <w:rsid w:val="008A1953"/>
    <w:rsid w:val="008A1E68"/>
    <w:rsid w:val="008A1F60"/>
    <w:rsid w:val="008A2446"/>
    <w:rsid w:val="008A265D"/>
    <w:rsid w:val="008A2A98"/>
    <w:rsid w:val="008A2BD7"/>
    <w:rsid w:val="008A30B8"/>
    <w:rsid w:val="008A37C1"/>
    <w:rsid w:val="008A3D8A"/>
    <w:rsid w:val="008A3E1C"/>
    <w:rsid w:val="008A417B"/>
    <w:rsid w:val="008A468F"/>
    <w:rsid w:val="008A4E62"/>
    <w:rsid w:val="008A513C"/>
    <w:rsid w:val="008A5CDD"/>
    <w:rsid w:val="008A67A7"/>
    <w:rsid w:val="008A6B15"/>
    <w:rsid w:val="008A6C6B"/>
    <w:rsid w:val="008A6F22"/>
    <w:rsid w:val="008A7688"/>
    <w:rsid w:val="008A77BD"/>
    <w:rsid w:val="008A78EB"/>
    <w:rsid w:val="008A79C4"/>
    <w:rsid w:val="008A7FDB"/>
    <w:rsid w:val="008B03CF"/>
    <w:rsid w:val="008B0C20"/>
    <w:rsid w:val="008B1405"/>
    <w:rsid w:val="008B1683"/>
    <w:rsid w:val="008B1D60"/>
    <w:rsid w:val="008B201E"/>
    <w:rsid w:val="008B24B9"/>
    <w:rsid w:val="008B28F7"/>
    <w:rsid w:val="008B2B50"/>
    <w:rsid w:val="008B3220"/>
    <w:rsid w:val="008B3960"/>
    <w:rsid w:val="008B3DA7"/>
    <w:rsid w:val="008B3E69"/>
    <w:rsid w:val="008B3E84"/>
    <w:rsid w:val="008B4029"/>
    <w:rsid w:val="008B40F8"/>
    <w:rsid w:val="008B4306"/>
    <w:rsid w:val="008B5C32"/>
    <w:rsid w:val="008B5C6E"/>
    <w:rsid w:val="008B6BEE"/>
    <w:rsid w:val="008B6C87"/>
    <w:rsid w:val="008B70E6"/>
    <w:rsid w:val="008B7776"/>
    <w:rsid w:val="008B7AC0"/>
    <w:rsid w:val="008C025B"/>
    <w:rsid w:val="008C0AB3"/>
    <w:rsid w:val="008C0B5C"/>
    <w:rsid w:val="008C0B60"/>
    <w:rsid w:val="008C1705"/>
    <w:rsid w:val="008C1A23"/>
    <w:rsid w:val="008C2380"/>
    <w:rsid w:val="008C2792"/>
    <w:rsid w:val="008C2AA9"/>
    <w:rsid w:val="008C2CC8"/>
    <w:rsid w:val="008C3499"/>
    <w:rsid w:val="008C38A4"/>
    <w:rsid w:val="008C45BF"/>
    <w:rsid w:val="008C54C9"/>
    <w:rsid w:val="008C5646"/>
    <w:rsid w:val="008C716A"/>
    <w:rsid w:val="008C7290"/>
    <w:rsid w:val="008C73CB"/>
    <w:rsid w:val="008C7CA8"/>
    <w:rsid w:val="008D11F0"/>
    <w:rsid w:val="008D171C"/>
    <w:rsid w:val="008D1E41"/>
    <w:rsid w:val="008D213B"/>
    <w:rsid w:val="008D21C3"/>
    <w:rsid w:val="008D21FA"/>
    <w:rsid w:val="008D2897"/>
    <w:rsid w:val="008D33FA"/>
    <w:rsid w:val="008D3475"/>
    <w:rsid w:val="008D3A6E"/>
    <w:rsid w:val="008D4EF2"/>
    <w:rsid w:val="008D5135"/>
    <w:rsid w:val="008D51ED"/>
    <w:rsid w:val="008D5262"/>
    <w:rsid w:val="008D53E1"/>
    <w:rsid w:val="008D593F"/>
    <w:rsid w:val="008D5A34"/>
    <w:rsid w:val="008D61C9"/>
    <w:rsid w:val="008D75F8"/>
    <w:rsid w:val="008E2BD3"/>
    <w:rsid w:val="008E30BE"/>
    <w:rsid w:val="008E324C"/>
    <w:rsid w:val="008E3FDA"/>
    <w:rsid w:val="008E43D8"/>
    <w:rsid w:val="008E48F2"/>
    <w:rsid w:val="008E496A"/>
    <w:rsid w:val="008E5344"/>
    <w:rsid w:val="008E57A1"/>
    <w:rsid w:val="008E632F"/>
    <w:rsid w:val="008E6B82"/>
    <w:rsid w:val="008E6BBE"/>
    <w:rsid w:val="008E70D3"/>
    <w:rsid w:val="008E7AA6"/>
    <w:rsid w:val="008E7B47"/>
    <w:rsid w:val="008F082B"/>
    <w:rsid w:val="008F08CA"/>
    <w:rsid w:val="008F19BA"/>
    <w:rsid w:val="008F1CD8"/>
    <w:rsid w:val="008F291C"/>
    <w:rsid w:val="008F3E98"/>
    <w:rsid w:val="008F4934"/>
    <w:rsid w:val="008F5516"/>
    <w:rsid w:val="008F5A70"/>
    <w:rsid w:val="008F6B21"/>
    <w:rsid w:val="008F6BCF"/>
    <w:rsid w:val="008F7F95"/>
    <w:rsid w:val="0090010C"/>
    <w:rsid w:val="009002F6"/>
    <w:rsid w:val="00900953"/>
    <w:rsid w:val="00900D10"/>
    <w:rsid w:val="00900F93"/>
    <w:rsid w:val="0090164D"/>
    <w:rsid w:val="00901C1A"/>
    <w:rsid w:val="00902C65"/>
    <w:rsid w:val="00902DA8"/>
    <w:rsid w:val="00903015"/>
    <w:rsid w:val="0090411B"/>
    <w:rsid w:val="00904F9E"/>
    <w:rsid w:val="0090519A"/>
    <w:rsid w:val="0090598A"/>
    <w:rsid w:val="00905E35"/>
    <w:rsid w:val="00906376"/>
    <w:rsid w:val="00906ACB"/>
    <w:rsid w:val="00906D7D"/>
    <w:rsid w:val="009076D5"/>
    <w:rsid w:val="0090778B"/>
    <w:rsid w:val="009104D3"/>
    <w:rsid w:val="0091138C"/>
    <w:rsid w:val="0091162D"/>
    <w:rsid w:val="00911B18"/>
    <w:rsid w:val="00911BD1"/>
    <w:rsid w:val="009129F9"/>
    <w:rsid w:val="00912A6D"/>
    <w:rsid w:val="00914A06"/>
    <w:rsid w:val="00914A90"/>
    <w:rsid w:val="00914AE3"/>
    <w:rsid w:val="00914CEE"/>
    <w:rsid w:val="00914FE1"/>
    <w:rsid w:val="009158D4"/>
    <w:rsid w:val="00915F4E"/>
    <w:rsid w:val="00916137"/>
    <w:rsid w:val="009161B6"/>
    <w:rsid w:val="0091620E"/>
    <w:rsid w:val="00916B94"/>
    <w:rsid w:val="009177EE"/>
    <w:rsid w:val="009179FD"/>
    <w:rsid w:val="00917A7A"/>
    <w:rsid w:val="00917C78"/>
    <w:rsid w:val="00917DF5"/>
    <w:rsid w:val="009205B7"/>
    <w:rsid w:val="00920994"/>
    <w:rsid w:val="00920E3C"/>
    <w:rsid w:val="00920E77"/>
    <w:rsid w:val="009217A3"/>
    <w:rsid w:val="00921927"/>
    <w:rsid w:val="0092199B"/>
    <w:rsid w:val="009229ED"/>
    <w:rsid w:val="009233A1"/>
    <w:rsid w:val="00923D40"/>
    <w:rsid w:val="00924973"/>
    <w:rsid w:val="00925072"/>
    <w:rsid w:val="009251A5"/>
    <w:rsid w:val="0092538A"/>
    <w:rsid w:val="00925FAD"/>
    <w:rsid w:val="009273C6"/>
    <w:rsid w:val="00927B08"/>
    <w:rsid w:val="009301CC"/>
    <w:rsid w:val="009305A8"/>
    <w:rsid w:val="00930AE6"/>
    <w:rsid w:val="00930FD0"/>
    <w:rsid w:val="00931204"/>
    <w:rsid w:val="0093256B"/>
    <w:rsid w:val="0093376C"/>
    <w:rsid w:val="00933B5E"/>
    <w:rsid w:val="00933BB6"/>
    <w:rsid w:val="009343B8"/>
    <w:rsid w:val="00936853"/>
    <w:rsid w:val="009373F5"/>
    <w:rsid w:val="00937A00"/>
    <w:rsid w:val="00940518"/>
    <w:rsid w:val="009405E7"/>
    <w:rsid w:val="00940E4F"/>
    <w:rsid w:val="00940F28"/>
    <w:rsid w:val="00941A99"/>
    <w:rsid w:val="00942276"/>
    <w:rsid w:val="0094281F"/>
    <w:rsid w:val="00942EE6"/>
    <w:rsid w:val="00943630"/>
    <w:rsid w:val="00943695"/>
    <w:rsid w:val="0094370E"/>
    <w:rsid w:val="00943C0E"/>
    <w:rsid w:val="00944135"/>
    <w:rsid w:val="00945059"/>
    <w:rsid w:val="00945692"/>
    <w:rsid w:val="00945E76"/>
    <w:rsid w:val="00946690"/>
    <w:rsid w:val="0094693C"/>
    <w:rsid w:val="00946D1B"/>
    <w:rsid w:val="00947539"/>
    <w:rsid w:val="00947668"/>
    <w:rsid w:val="00947AFC"/>
    <w:rsid w:val="00947B9B"/>
    <w:rsid w:val="0095016A"/>
    <w:rsid w:val="009502BA"/>
    <w:rsid w:val="0095099B"/>
    <w:rsid w:val="00950F4A"/>
    <w:rsid w:val="0095131B"/>
    <w:rsid w:val="00952B4D"/>
    <w:rsid w:val="00952C8D"/>
    <w:rsid w:val="0095320C"/>
    <w:rsid w:val="009533F2"/>
    <w:rsid w:val="00953822"/>
    <w:rsid w:val="00953B64"/>
    <w:rsid w:val="00953D64"/>
    <w:rsid w:val="00955A79"/>
    <w:rsid w:val="00955D42"/>
    <w:rsid w:val="00956046"/>
    <w:rsid w:val="0095617A"/>
    <w:rsid w:val="009563A0"/>
    <w:rsid w:val="00956822"/>
    <w:rsid w:val="00956BB5"/>
    <w:rsid w:val="00957334"/>
    <w:rsid w:val="0095743A"/>
    <w:rsid w:val="00957A18"/>
    <w:rsid w:val="00957C65"/>
    <w:rsid w:val="00957D5C"/>
    <w:rsid w:val="009606DD"/>
    <w:rsid w:val="00960B1D"/>
    <w:rsid w:val="0096200C"/>
    <w:rsid w:val="009621CD"/>
    <w:rsid w:val="009624DC"/>
    <w:rsid w:val="009629CF"/>
    <w:rsid w:val="00962DFB"/>
    <w:rsid w:val="00962F5B"/>
    <w:rsid w:val="00963211"/>
    <w:rsid w:val="0096336D"/>
    <w:rsid w:val="009635DA"/>
    <w:rsid w:val="0096384E"/>
    <w:rsid w:val="00963C41"/>
    <w:rsid w:val="00963EED"/>
    <w:rsid w:val="00963F57"/>
    <w:rsid w:val="009652C2"/>
    <w:rsid w:val="00965752"/>
    <w:rsid w:val="009669EB"/>
    <w:rsid w:val="009677F4"/>
    <w:rsid w:val="00967A8B"/>
    <w:rsid w:val="00967BFC"/>
    <w:rsid w:val="00967EA2"/>
    <w:rsid w:val="00970026"/>
    <w:rsid w:val="0097032C"/>
    <w:rsid w:val="00970731"/>
    <w:rsid w:val="00970E40"/>
    <w:rsid w:val="00970F71"/>
    <w:rsid w:val="009710C0"/>
    <w:rsid w:val="0097151B"/>
    <w:rsid w:val="009726D5"/>
    <w:rsid w:val="00972776"/>
    <w:rsid w:val="00972BC1"/>
    <w:rsid w:val="00973096"/>
    <w:rsid w:val="009732D6"/>
    <w:rsid w:val="009732E2"/>
    <w:rsid w:val="009735C6"/>
    <w:rsid w:val="00973840"/>
    <w:rsid w:val="00973C67"/>
    <w:rsid w:val="00973D27"/>
    <w:rsid w:val="009748D8"/>
    <w:rsid w:val="00974DEB"/>
    <w:rsid w:val="00975AC1"/>
    <w:rsid w:val="00975C48"/>
    <w:rsid w:val="009762FF"/>
    <w:rsid w:val="00977FC6"/>
    <w:rsid w:val="00980765"/>
    <w:rsid w:val="00980C13"/>
    <w:rsid w:val="00980DBE"/>
    <w:rsid w:val="00981BC2"/>
    <w:rsid w:val="00981E6F"/>
    <w:rsid w:val="00982360"/>
    <w:rsid w:val="00982CCE"/>
    <w:rsid w:val="00982D1D"/>
    <w:rsid w:val="00983AF1"/>
    <w:rsid w:val="00983B0D"/>
    <w:rsid w:val="00983C20"/>
    <w:rsid w:val="00983C22"/>
    <w:rsid w:val="009841EE"/>
    <w:rsid w:val="0098490E"/>
    <w:rsid w:val="00985493"/>
    <w:rsid w:val="00985892"/>
    <w:rsid w:val="00985D69"/>
    <w:rsid w:val="009865DF"/>
    <w:rsid w:val="009867ED"/>
    <w:rsid w:val="00986C2A"/>
    <w:rsid w:val="0098726B"/>
    <w:rsid w:val="009877F0"/>
    <w:rsid w:val="00987834"/>
    <w:rsid w:val="00987D05"/>
    <w:rsid w:val="0099030E"/>
    <w:rsid w:val="00990C70"/>
    <w:rsid w:val="00990D5D"/>
    <w:rsid w:val="0099100F"/>
    <w:rsid w:val="00991840"/>
    <w:rsid w:val="00991E50"/>
    <w:rsid w:val="00993597"/>
    <w:rsid w:val="009935DE"/>
    <w:rsid w:val="009955FB"/>
    <w:rsid w:val="00995A08"/>
    <w:rsid w:val="009A0E14"/>
    <w:rsid w:val="009A1048"/>
    <w:rsid w:val="009A13F4"/>
    <w:rsid w:val="009A16E9"/>
    <w:rsid w:val="009A1E6B"/>
    <w:rsid w:val="009A1FD0"/>
    <w:rsid w:val="009A2AA2"/>
    <w:rsid w:val="009A2D6F"/>
    <w:rsid w:val="009A2F76"/>
    <w:rsid w:val="009A36F9"/>
    <w:rsid w:val="009A4A12"/>
    <w:rsid w:val="009A4D8D"/>
    <w:rsid w:val="009A4F45"/>
    <w:rsid w:val="009A5716"/>
    <w:rsid w:val="009A5DC2"/>
    <w:rsid w:val="009A6FEB"/>
    <w:rsid w:val="009A73FB"/>
    <w:rsid w:val="009A790B"/>
    <w:rsid w:val="009A7990"/>
    <w:rsid w:val="009B058A"/>
    <w:rsid w:val="009B0911"/>
    <w:rsid w:val="009B12B9"/>
    <w:rsid w:val="009B1313"/>
    <w:rsid w:val="009B17ED"/>
    <w:rsid w:val="009B1B1A"/>
    <w:rsid w:val="009B1C47"/>
    <w:rsid w:val="009B27C7"/>
    <w:rsid w:val="009B3A43"/>
    <w:rsid w:val="009B3C55"/>
    <w:rsid w:val="009B3DB1"/>
    <w:rsid w:val="009B40BF"/>
    <w:rsid w:val="009B4887"/>
    <w:rsid w:val="009B4A43"/>
    <w:rsid w:val="009B4F98"/>
    <w:rsid w:val="009B512E"/>
    <w:rsid w:val="009B51E4"/>
    <w:rsid w:val="009B54DC"/>
    <w:rsid w:val="009B57CC"/>
    <w:rsid w:val="009B7125"/>
    <w:rsid w:val="009B742A"/>
    <w:rsid w:val="009B7719"/>
    <w:rsid w:val="009B7809"/>
    <w:rsid w:val="009C0A34"/>
    <w:rsid w:val="009C197C"/>
    <w:rsid w:val="009C1CC4"/>
    <w:rsid w:val="009C2509"/>
    <w:rsid w:val="009C2A16"/>
    <w:rsid w:val="009C2D20"/>
    <w:rsid w:val="009C34F4"/>
    <w:rsid w:val="009C39C4"/>
    <w:rsid w:val="009C3C55"/>
    <w:rsid w:val="009C3C87"/>
    <w:rsid w:val="009C4C23"/>
    <w:rsid w:val="009C5A28"/>
    <w:rsid w:val="009C6490"/>
    <w:rsid w:val="009C656C"/>
    <w:rsid w:val="009C65EE"/>
    <w:rsid w:val="009C6CA1"/>
    <w:rsid w:val="009C6F8E"/>
    <w:rsid w:val="009C72EE"/>
    <w:rsid w:val="009C771B"/>
    <w:rsid w:val="009D0CB9"/>
    <w:rsid w:val="009D0DF2"/>
    <w:rsid w:val="009D1F16"/>
    <w:rsid w:val="009D251E"/>
    <w:rsid w:val="009D3334"/>
    <w:rsid w:val="009D3400"/>
    <w:rsid w:val="009D3DA1"/>
    <w:rsid w:val="009D482F"/>
    <w:rsid w:val="009D55C1"/>
    <w:rsid w:val="009D5703"/>
    <w:rsid w:val="009D6A76"/>
    <w:rsid w:val="009D6EA5"/>
    <w:rsid w:val="009D6F33"/>
    <w:rsid w:val="009D7036"/>
    <w:rsid w:val="009D7B3C"/>
    <w:rsid w:val="009D7E0B"/>
    <w:rsid w:val="009E033B"/>
    <w:rsid w:val="009E0511"/>
    <w:rsid w:val="009E1474"/>
    <w:rsid w:val="009E1D35"/>
    <w:rsid w:val="009E2D48"/>
    <w:rsid w:val="009E3FB6"/>
    <w:rsid w:val="009E5B7A"/>
    <w:rsid w:val="009E653B"/>
    <w:rsid w:val="009E6664"/>
    <w:rsid w:val="009E6E13"/>
    <w:rsid w:val="009E6F52"/>
    <w:rsid w:val="009E7143"/>
    <w:rsid w:val="009E7921"/>
    <w:rsid w:val="009E797B"/>
    <w:rsid w:val="009E7A4A"/>
    <w:rsid w:val="009E7A9C"/>
    <w:rsid w:val="009E7B80"/>
    <w:rsid w:val="009E7EA9"/>
    <w:rsid w:val="009E7F15"/>
    <w:rsid w:val="009F0ABE"/>
    <w:rsid w:val="009F0AE6"/>
    <w:rsid w:val="009F0BC2"/>
    <w:rsid w:val="009F1499"/>
    <w:rsid w:val="009F165C"/>
    <w:rsid w:val="009F16EE"/>
    <w:rsid w:val="009F1727"/>
    <w:rsid w:val="009F2037"/>
    <w:rsid w:val="009F244A"/>
    <w:rsid w:val="009F2479"/>
    <w:rsid w:val="009F29C3"/>
    <w:rsid w:val="009F2A42"/>
    <w:rsid w:val="009F2D87"/>
    <w:rsid w:val="009F2ED6"/>
    <w:rsid w:val="009F3251"/>
    <w:rsid w:val="009F3263"/>
    <w:rsid w:val="009F36EB"/>
    <w:rsid w:val="009F4DD5"/>
    <w:rsid w:val="009F5929"/>
    <w:rsid w:val="009F5C83"/>
    <w:rsid w:val="009F5D97"/>
    <w:rsid w:val="009F5E40"/>
    <w:rsid w:val="009F6C3F"/>
    <w:rsid w:val="009F77FA"/>
    <w:rsid w:val="00A0052A"/>
    <w:rsid w:val="00A00F3C"/>
    <w:rsid w:val="00A023B2"/>
    <w:rsid w:val="00A0254B"/>
    <w:rsid w:val="00A02938"/>
    <w:rsid w:val="00A03D6E"/>
    <w:rsid w:val="00A047CF"/>
    <w:rsid w:val="00A04E3F"/>
    <w:rsid w:val="00A05122"/>
    <w:rsid w:val="00A05AD8"/>
    <w:rsid w:val="00A06793"/>
    <w:rsid w:val="00A06BC5"/>
    <w:rsid w:val="00A0734C"/>
    <w:rsid w:val="00A074DB"/>
    <w:rsid w:val="00A077C2"/>
    <w:rsid w:val="00A07920"/>
    <w:rsid w:val="00A07AB5"/>
    <w:rsid w:val="00A07C97"/>
    <w:rsid w:val="00A07D10"/>
    <w:rsid w:val="00A10D02"/>
    <w:rsid w:val="00A110D3"/>
    <w:rsid w:val="00A11255"/>
    <w:rsid w:val="00A1178B"/>
    <w:rsid w:val="00A12054"/>
    <w:rsid w:val="00A1255E"/>
    <w:rsid w:val="00A12D82"/>
    <w:rsid w:val="00A13160"/>
    <w:rsid w:val="00A13666"/>
    <w:rsid w:val="00A13762"/>
    <w:rsid w:val="00A13F51"/>
    <w:rsid w:val="00A14967"/>
    <w:rsid w:val="00A14B39"/>
    <w:rsid w:val="00A15567"/>
    <w:rsid w:val="00A1712C"/>
    <w:rsid w:val="00A17209"/>
    <w:rsid w:val="00A17969"/>
    <w:rsid w:val="00A17C73"/>
    <w:rsid w:val="00A17F00"/>
    <w:rsid w:val="00A200FB"/>
    <w:rsid w:val="00A217CA"/>
    <w:rsid w:val="00A21E3A"/>
    <w:rsid w:val="00A222D5"/>
    <w:rsid w:val="00A22595"/>
    <w:rsid w:val="00A22BF0"/>
    <w:rsid w:val="00A23898"/>
    <w:rsid w:val="00A23F30"/>
    <w:rsid w:val="00A24695"/>
    <w:rsid w:val="00A25146"/>
    <w:rsid w:val="00A255E5"/>
    <w:rsid w:val="00A257BA"/>
    <w:rsid w:val="00A25FE0"/>
    <w:rsid w:val="00A261F5"/>
    <w:rsid w:val="00A26AD9"/>
    <w:rsid w:val="00A26CE8"/>
    <w:rsid w:val="00A26EE2"/>
    <w:rsid w:val="00A27580"/>
    <w:rsid w:val="00A27B19"/>
    <w:rsid w:val="00A31397"/>
    <w:rsid w:val="00A3163A"/>
    <w:rsid w:val="00A3184C"/>
    <w:rsid w:val="00A31B5A"/>
    <w:rsid w:val="00A3204D"/>
    <w:rsid w:val="00A32230"/>
    <w:rsid w:val="00A32697"/>
    <w:rsid w:val="00A3272C"/>
    <w:rsid w:val="00A32ECA"/>
    <w:rsid w:val="00A3309C"/>
    <w:rsid w:val="00A335DF"/>
    <w:rsid w:val="00A33CAB"/>
    <w:rsid w:val="00A34993"/>
    <w:rsid w:val="00A34AF1"/>
    <w:rsid w:val="00A34E93"/>
    <w:rsid w:val="00A35771"/>
    <w:rsid w:val="00A36B0D"/>
    <w:rsid w:val="00A36EFF"/>
    <w:rsid w:val="00A3781A"/>
    <w:rsid w:val="00A400A8"/>
    <w:rsid w:val="00A40537"/>
    <w:rsid w:val="00A407DE"/>
    <w:rsid w:val="00A410E0"/>
    <w:rsid w:val="00A41896"/>
    <w:rsid w:val="00A41A81"/>
    <w:rsid w:val="00A424DE"/>
    <w:rsid w:val="00A42FDF"/>
    <w:rsid w:val="00A430EC"/>
    <w:rsid w:val="00A4360A"/>
    <w:rsid w:val="00A4391A"/>
    <w:rsid w:val="00A441E4"/>
    <w:rsid w:val="00A445FB"/>
    <w:rsid w:val="00A44F97"/>
    <w:rsid w:val="00A469E2"/>
    <w:rsid w:val="00A46A43"/>
    <w:rsid w:val="00A46B5B"/>
    <w:rsid w:val="00A47C13"/>
    <w:rsid w:val="00A505EB"/>
    <w:rsid w:val="00A50647"/>
    <w:rsid w:val="00A5174F"/>
    <w:rsid w:val="00A5189E"/>
    <w:rsid w:val="00A5278B"/>
    <w:rsid w:val="00A52B23"/>
    <w:rsid w:val="00A53333"/>
    <w:rsid w:val="00A535F5"/>
    <w:rsid w:val="00A54E71"/>
    <w:rsid w:val="00A55470"/>
    <w:rsid w:val="00A557B9"/>
    <w:rsid w:val="00A576A4"/>
    <w:rsid w:val="00A57D6D"/>
    <w:rsid w:val="00A60452"/>
    <w:rsid w:val="00A60469"/>
    <w:rsid w:val="00A60816"/>
    <w:rsid w:val="00A61A17"/>
    <w:rsid w:val="00A61A2F"/>
    <w:rsid w:val="00A61EDE"/>
    <w:rsid w:val="00A630DD"/>
    <w:rsid w:val="00A63995"/>
    <w:rsid w:val="00A639FF"/>
    <w:rsid w:val="00A640FC"/>
    <w:rsid w:val="00A64E77"/>
    <w:rsid w:val="00A65A51"/>
    <w:rsid w:val="00A65D92"/>
    <w:rsid w:val="00A664B9"/>
    <w:rsid w:val="00A67209"/>
    <w:rsid w:val="00A672CC"/>
    <w:rsid w:val="00A678CC"/>
    <w:rsid w:val="00A67A68"/>
    <w:rsid w:val="00A67B0D"/>
    <w:rsid w:val="00A7057B"/>
    <w:rsid w:val="00A71022"/>
    <w:rsid w:val="00A711AC"/>
    <w:rsid w:val="00A725ED"/>
    <w:rsid w:val="00A7316A"/>
    <w:rsid w:val="00A7364B"/>
    <w:rsid w:val="00A73EBA"/>
    <w:rsid w:val="00A748B5"/>
    <w:rsid w:val="00A74CAF"/>
    <w:rsid w:val="00A74CC6"/>
    <w:rsid w:val="00A74F2F"/>
    <w:rsid w:val="00A75A72"/>
    <w:rsid w:val="00A75EF7"/>
    <w:rsid w:val="00A75F62"/>
    <w:rsid w:val="00A75F98"/>
    <w:rsid w:val="00A76DA3"/>
    <w:rsid w:val="00A76E58"/>
    <w:rsid w:val="00A77E6A"/>
    <w:rsid w:val="00A808F8"/>
    <w:rsid w:val="00A809BF"/>
    <w:rsid w:val="00A80F92"/>
    <w:rsid w:val="00A81B9A"/>
    <w:rsid w:val="00A8226B"/>
    <w:rsid w:val="00A82E90"/>
    <w:rsid w:val="00A847CB"/>
    <w:rsid w:val="00A849C8"/>
    <w:rsid w:val="00A84C68"/>
    <w:rsid w:val="00A85674"/>
    <w:rsid w:val="00A856A4"/>
    <w:rsid w:val="00A857DF"/>
    <w:rsid w:val="00A85ABD"/>
    <w:rsid w:val="00A86384"/>
    <w:rsid w:val="00A90142"/>
    <w:rsid w:val="00A90633"/>
    <w:rsid w:val="00A920D7"/>
    <w:rsid w:val="00A923D5"/>
    <w:rsid w:val="00A92476"/>
    <w:rsid w:val="00A92730"/>
    <w:rsid w:val="00A9342E"/>
    <w:rsid w:val="00A93EDF"/>
    <w:rsid w:val="00A94247"/>
    <w:rsid w:val="00A94E15"/>
    <w:rsid w:val="00A962DC"/>
    <w:rsid w:val="00A96817"/>
    <w:rsid w:val="00A9683B"/>
    <w:rsid w:val="00A9686C"/>
    <w:rsid w:val="00A968E5"/>
    <w:rsid w:val="00A970F3"/>
    <w:rsid w:val="00A973F1"/>
    <w:rsid w:val="00A974F7"/>
    <w:rsid w:val="00A9752B"/>
    <w:rsid w:val="00A97ECD"/>
    <w:rsid w:val="00AA018B"/>
    <w:rsid w:val="00AA0960"/>
    <w:rsid w:val="00AA0B40"/>
    <w:rsid w:val="00AA0BFB"/>
    <w:rsid w:val="00AA13CD"/>
    <w:rsid w:val="00AA14B9"/>
    <w:rsid w:val="00AA16FC"/>
    <w:rsid w:val="00AA2FE4"/>
    <w:rsid w:val="00AA31C5"/>
    <w:rsid w:val="00AA3351"/>
    <w:rsid w:val="00AA34E4"/>
    <w:rsid w:val="00AA4BA5"/>
    <w:rsid w:val="00AA4CDD"/>
    <w:rsid w:val="00AA55AB"/>
    <w:rsid w:val="00AA5C42"/>
    <w:rsid w:val="00AA6704"/>
    <w:rsid w:val="00AA682D"/>
    <w:rsid w:val="00AA6891"/>
    <w:rsid w:val="00AA6C2D"/>
    <w:rsid w:val="00AA6E78"/>
    <w:rsid w:val="00AA7650"/>
    <w:rsid w:val="00AA7EFE"/>
    <w:rsid w:val="00AB127F"/>
    <w:rsid w:val="00AB16F0"/>
    <w:rsid w:val="00AB18C2"/>
    <w:rsid w:val="00AB1B78"/>
    <w:rsid w:val="00AB1D1B"/>
    <w:rsid w:val="00AB1EFE"/>
    <w:rsid w:val="00AB21AC"/>
    <w:rsid w:val="00AB2808"/>
    <w:rsid w:val="00AB2EFA"/>
    <w:rsid w:val="00AB30E3"/>
    <w:rsid w:val="00AB3173"/>
    <w:rsid w:val="00AB318E"/>
    <w:rsid w:val="00AB32F3"/>
    <w:rsid w:val="00AB49CB"/>
    <w:rsid w:val="00AB4B53"/>
    <w:rsid w:val="00AB535C"/>
    <w:rsid w:val="00AB58E6"/>
    <w:rsid w:val="00AB7249"/>
    <w:rsid w:val="00AB797D"/>
    <w:rsid w:val="00AB7C53"/>
    <w:rsid w:val="00AB7F59"/>
    <w:rsid w:val="00AC011F"/>
    <w:rsid w:val="00AC0953"/>
    <w:rsid w:val="00AC16C6"/>
    <w:rsid w:val="00AC1A3C"/>
    <w:rsid w:val="00AC1AFB"/>
    <w:rsid w:val="00AC20FA"/>
    <w:rsid w:val="00AC228E"/>
    <w:rsid w:val="00AC3AFD"/>
    <w:rsid w:val="00AC3F72"/>
    <w:rsid w:val="00AC3FB8"/>
    <w:rsid w:val="00AC4172"/>
    <w:rsid w:val="00AC419E"/>
    <w:rsid w:val="00AC4937"/>
    <w:rsid w:val="00AC4B63"/>
    <w:rsid w:val="00AC596B"/>
    <w:rsid w:val="00AC5A24"/>
    <w:rsid w:val="00AC5C35"/>
    <w:rsid w:val="00AC5DC0"/>
    <w:rsid w:val="00AC657C"/>
    <w:rsid w:val="00AC676E"/>
    <w:rsid w:val="00AC6838"/>
    <w:rsid w:val="00AC6E5F"/>
    <w:rsid w:val="00AC726A"/>
    <w:rsid w:val="00AC7538"/>
    <w:rsid w:val="00AC7B7F"/>
    <w:rsid w:val="00AC7D29"/>
    <w:rsid w:val="00AD0D74"/>
    <w:rsid w:val="00AD13C0"/>
    <w:rsid w:val="00AD164C"/>
    <w:rsid w:val="00AD1783"/>
    <w:rsid w:val="00AD1DE2"/>
    <w:rsid w:val="00AD23E2"/>
    <w:rsid w:val="00AD2871"/>
    <w:rsid w:val="00AD29DC"/>
    <w:rsid w:val="00AD29F5"/>
    <w:rsid w:val="00AD2A6B"/>
    <w:rsid w:val="00AD3DBE"/>
    <w:rsid w:val="00AD499E"/>
    <w:rsid w:val="00AD533B"/>
    <w:rsid w:val="00AD682D"/>
    <w:rsid w:val="00AD752F"/>
    <w:rsid w:val="00AD7A68"/>
    <w:rsid w:val="00AD7B00"/>
    <w:rsid w:val="00AE12CE"/>
    <w:rsid w:val="00AE1378"/>
    <w:rsid w:val="00AE1408"/>
    <w:rsid w:val="00AE1C4B"/>
    <w:rsid w:val="00AE2390"/>
    <w:rsid w:val="00AE2C54"/>
    <w:rsid w:val="00AE32BF"/>
    <w:rsid w:val="00AE3DBD"/>
    <w:rsid w:val="00AE3E77"/>
    <w:rsid w:val="00AE4588"/>
    <w:rsid w:val="00AE48DD"/>
    <w:rsid w:val="00AE4952"/>
    <w:rsid w:val="00AE50C0"/>
    <w:rsid w:val="00AE55C8"/>
    <w:rsid w:val="00AE5A1B"/>
    <w:rsid w:val="00AE5B1C"/>
    <w:rsid w:val="00AE5C72"/>
    <w:rsid w:val="00AE5FC7"/>
    <w:rsid w:val="00AE6098"/>
    <w:rsid w:val="00AE651F"/>
    <w:rsid w:val="00AE652D"/>
    <w:rsid w:val="00AE6A35"/>
    <w:rsid w:val="00AE6C9C"/>
    <w:rsid w:val="00AE6E36"/>
    <w:rsid w:val="00AE6F7F"/>
    <w:rsid w:val="00AE7448"/>
    <w:rsid w:val="00AE7F0B"/>
    <w:rsid w:val="00AF0588"/>
    <w:rsid w:val="00AF14CD"/>
    <w:rsid w:val="00AF1C5B"/>
    <w:rsid w:val="00AF2879"/>
    <w:rsid w:val="00AF2A03"/>
    <w:rsid w:val="00AF3001"/>
    <w:rsid w:val="00AF3329"/>
    <w:rsid w:val="00AF3B6A"/>
    <w:rsid w:val="00AF3EB9"/>
    <w:rsid w:val="00AF4660"/>
    <w:rsid w:val="00AF51FA"/>
    <w:rsid w:val="00AF611B"/>
    <w:rsid w:val="00B001E3"/>
    <w:rsid w:val="00B00C9F"/>
    <w:rsid w:val="00B012F2"/>
    <w:rsid w:val="00B01712"/>
    <w:rsid w:val="00B02144"/>
    <w:rsid w:val="00B023B7"/>
    <w:rsid w:val="00B0262A"/>
    <w:rsid w:val="00B02DB0"/>
    <w:rsid w:val="00B02E6A"/>
    <w:rsid w:val="00B0336F"/>
    <w:rsid w:val="00B03444"/>
    <w:rsid w:val="00B039AA"/>
    <w:rsid w:val="00B03FC2"/>
    <w:rsid w:val="00B0432C"/>
    <w:rsid w:val="00B046C5"/>
    <w:rsid w:val="00B04ED1"/>
    <w:rsid w:val="00B0560E"/>
    <w:rsid w:val="00B05A29"/>
    <w:rsid w:val="00B064F3"/>
    <w:rsid w:val="00B07016"/>
    <w:rsid w:val="00B07554"/>
    <w:rsid w:val="00B07678"/>
    <w:rsid w:val="00B07E10"/>
    <w:rsid w:val="00B100C8"/>
    <w:rsid w:val="00B101C9"/>
    <w:rsid w:val="00B10F8A"/>
    <w:rsid w:val="00B119AA"/>
    <w:rsid w:val="00B11C09"/>
    <w:rsid w:val="00B11E27"/>
    <w:rsid w:val="00B12006"/>
    <w:rsid w:val="00B121D0"/>
    <w:rsid w:val="00B123A7"/>
    <w:rsid w:val="00B12B09"/>
    <w:rsid w:val="00B12CDA"/>
    <w:rsid w:val="00B13169"/>
    <w:rsid w:val="00B13427"/>
    <w:rsid w:val="00B13785"/>
    <w:rsid w:val="00B13B14"/>
    <w:rsid w:val="00B14E02"/>
    <w:rsid w:val="00B15A66"/>
    <w:rsid w:val="00B162E2"/>
    <w:rsid w:val="00B166F8"/>
    <w:rsid w:val="00B1752B"/>
    <w:rsid w:val="00B17599"/>
    <w:rsid w:val="00B20683"/>
    <w:rsid w:val="00B207A0"/>
    <w:rsid w:val="00B20B73"/>
    <w:rsid w:val="00B20D5A"/>
    <w:rsid w:val="00B217F6"/>
    <w:rsid w:val="00B21BFB"/>
    <w:rsid w:val="00B21E05"/>
    <w:rsid w:val="00B233FD"/>
    <w:rsid w:val="00B236D9"/>
    <w:rsid w:val="00B249DB"/>
    <w:rsid w:val="00B266FC"/>
    <w:rsid w:val="00B26A57"/>
    <w:rsid w:val="00B274B0"/>
    <w:rsid w:val="00B27601"/>
    <w:rsid w:val="00B27879"/>
    <w:rsid w:val="00B303EF"/>
    <w:rsid w:val="00B31098"/>
    <w:rsid w:val="00B3159A"/>
    <w:rsid w:val="00B31D64"/>
    <w:rsid w:val="00B3220C"/>
    <w:rsid w:val="00B3239A"/>
    <w:rsid w:val="00B32AAC"/>
    <w:rsid w:val="00B32C78"/>
    <w:rsid w:val="00B3353B"/>
    <w:rsid w:val="00B33AE8"/>
    <w:rsid w:val="00B33D14"/>
    <w:rsid w:val="00B347A2"/>
    <w:rsid w:val="00B34889"/>
    <w:rsid w:val="00B351E9"/>
    <w:rsid w:val="00B353E4"/>
    <w:rsid w:val="00B35ED5"/>
    <w:rsid w:val="00B3642E"/>
    <w:rsid w:val="00B36B90"/>
    <w:rsid w:val="00B36D12"/>
    <w:rsid w:val="00B37AFF"/>
    <w:rsid w:val="00B40A44"/>
    <w:rsid w:val="00B41B87"/>
    <w:rsid w:val="00B41D84"/>
    <w:rsid w:val="00B41ECE"/>
    <w:rsid w:val="00B41FAC"/>
    <w:rsid w:val="00B42F86"/>
    <w:rsid w:val="00B433E7"/>
    <w:rsid w:val="00B435E2"/>
    <w:rsid w:val="00B43B1B"/>
    <w:rsid w:val="00B44BAC"/>
    <w:rsid w:val="00B4556D"/>
    <w:rsid w:val="00B45979"/>
    <w:rsid w:val="00B459E3"/>
    <w:rsid w:val="00B45DEA"/>
    <w:rsid w:val="00B466A9"/>
    <w:rsid w:val="00B4679B"/>
    <w:rsid w:val="00B47884"/>
    <w:rsid w:val="00B47D9B"/>
    <w:rsid w:val="00B47F56"/>
    <w:rsid w:val="00B5052B"/>
    <w:rsid w:val="00B50835"/>
    <w:rsid w:val="00B51094"/>
    <w:rsid w:val="00B51C94"/>
    <w:rsid w:val="00B51F4F"/>
    <w:rsid w:val="00B5253F"/>
    <w:rsid w:val="00B53221"/>
    <w:rsid w:val="00B539F9"/>
    <w:rsid w:val="00B53D32"/>
    <w:rsid w:val="00B53F9B"/>
    <w:rsid w:val="00B54599"/>
    <w:rsid w:val="00B54B82"/>
    <w:rsid w:val="00B550D7"/>
    <w:rsid w:val="00B550FF"/>
    <w:rsid w:val="00B55AFD"/>
    <w:rsid w:val="00B55CDB"/>
    <w:rsid w:val="00B563CF"/>
    <w:rsid w:val="00B5643E"/>
    <w:rsid w:val="00B56D6B"/>
    <w:rsid w:val="00B570A7"/>
    <w:rsid w:val="00B572D3"/>
    <w:rsid w:val="00B57890"/>
    <w:rsid w:val="00B57DD1"/>
    <w:rsid w:val="00B6040D"/>
    <w:rsid w:val="00B6060B"/>
    <w:rsid w:val="00B606D2"/>
    <w:rsid w:val="00B607DB"/>
    <w:rsid w:val="00B60A90"/>
    <w:rsid w:val="00B60CE4"/>
    <w:rsid w:val="00B621BC"/>
    <w:rsid w:val="00B625D8"/>
    <w:rsid w:val="00B6290F"/>
    <w:rsid w:val="00B62CC9"/>
    <w:rsid w:val="00B63DB6"/>
    <w:rsid w:val="00B6450C"/>
    <w:rsid w:val="00B6492D"/>
    <w:rsid w:val="00B6498F"/>
    <w:rsid w:val="00B65EC8"/>
    <w:rsid w:val="00B66956"/>
    <w:rsid w:val="00B66D28"/>
    <w:rsid w:val="00B677DE"/>
    <w:rsid w:val="00B70131"/>
    <w:rsid w:val="00B704DF"/>
    <w:rsid w:val="00B70949"/>
    <w:rsid w:val="00B71748"/>
    <w:rsid w:val="00B73C1F"/>
    <w:rsid w:val="00B7483A"/>
    <w:rsid w:val="00B75029"/>
    <w:rsid w:val="00B7524B"/>
    <w:rsid w:val="00B7563F"/>
    <w:rsid w:val="00B757B6"/>
    <w:rsid w:val="00B76101"/>
    <w:rsid w:val="00B762FC"/>
    <w:rsid w:val="00B76578"/>
    <w:rsid w:val="00B76F07"/>
    <w:rsid w:val="00B77037"/>
    <w:rsid w:val="00B774DF"/>
    <w:rsid w:val="00B77B3A"/>
    <w:rsid w:val="00B80482"/>
    <w:rsid w:val="00B811F9"/>
    <w:rsid w:val="00B8154C"/>
    <w:rsid w:val="00B8175A"/>
    <w:rsid w:val="00B81B60"/>
    <w:rsid w:val="00B81DDB"/>
    <w:rsid w:val="00B8247F"/>
    <w:rsid w:val="00B8252A"/>
    <w:rsid w:val="00B82E78"/>
    <w:rsid w:val="00B83427"/>
    <w:rsid w:val="00B8437C"/>
    <w:rsid w:val="00B84625"/>
    <w:rsid w:val="00B848C0"/>
    <w:rsid w:val="00B84BF9"/>
    <w:rsid w:val="00B852DA"/>
    <w:rsid w:val="00B85435"/>
    <w:rsid w:val="00B85A25"/>
    <w:rsid w:val="00B85FD3"/>
    <w:rsid w:val="00B86924"/>
    <w:rsid w:val="00B86C83"/>
    <w:rsid w:val="00B8758A"/>
    <w:rsid w:val="00B877AC"/>
    <w:rsid w:val="00B87E98"/>
    <w:rsid w:val="00B9045A"/>
    <w:rsid w:val="00B90655"/>
    <w:rsid w:val="00B920C7"/>
    <w:rsid w:val="00B927AB"/>
    <w:rsid w:val="00B92CA9"/>
    <w:rsid w:val="00B9323E"/>
    <w:rsid w:val="00B93A89"/>
    <w:rsid w:val="00B94D4C"/>
    <w:rsid w:val="00B957C9"/>
    <w:rsid w:val="00B960A9"/>
    <w:rsid w:val="00B97510"/>
    <w:rsid w:val="00BA0405"/>
    <w:rsid w:val="00BA0916"/>
    <w:rsid w:val="00BA0EDE"/>
    <w:rsid w:val="00BA0FCB"/>
    <w:rsid w:val="00BA1301"/>
    <w:rsid w:val="00BA1A38"/>
    <w:rsid w:val="00BA1FFC"/>
    <w:rsid w:val="00BA24C8"/>
    <w:rsid w:val="00BA2C63"/>
    <w:rsid w:val="00BA3F07"/>
    <w:rsid w:val="00BA43DA"/>
    <w:rsid w:val="00BA5C4D"/>
    <w:rsid w:val="00BA5D78"/>
    <w:rsid w:val="00BA6062"/>
    <w:rsid w:val="00BA60C4"/>
    <w:rsid w:val="00BA61D5"/>
    <w:rsid w:val="00BA6763"/>
    <w:rsid w:val="00BA6C8C"/>
    <w:rsid w:val="00BA7629"/>
    <w:rsid w:val="00BB0A24"/>
    <w:rsid w:val="00BB214F"/>
    <w:rsid w:val="00BB25CC"/>
    <w:rsid w:val="00BB28FC"/>
    <w:rsid w:val="00BB3FDE"/>
    <w:rsid w:val="00BB4314"/>
    <w:rsid w:val="00BB4855"/>
    <w:rsid w:val="00BB4E1B"/>
    <w:rsid w:val="00BB6300"/>
    <w:rsid w:val="00BB6B07"/>
    <w:rsid w:val="00BB744B"/>
    <w:rsid w:val="00BB7980"/>
    <w:rsid w:val="00BB7C18"/>
    <w:rsid w:val="00BC0407"/>
    <w:rsid w:val="00BC147E"/>
    <w:rsid w:val="00BC1486"/>
    <w:rsid w:val="00BC1677"/>
    <w:rsid w:val="00BC1E4A"/>
    <w:rsid w:val="00BC1EDE"/>
    <w:rsid w:val="00BC214D"/>
    <w:rsid w:val="00BC27E0"/>
    <w:rsid w:val="00BC2BA4"/>
    <w:rsid w:val="00BC3079"/>
    <w:rsid w:val="00BC35AB"/>
    <w:rsid w:val="00BC38B6"/>
    <w:rsid w:val="00BC3CB4"/>
    <w:rsid w:val="00BC3E09"/>
    <w:rsid w:val="00BC4285"/>
    <w:rsid w:val="00BC475F"/>
    <w:rsid w:val="00BC4C01"/>
    <w:rsid w:val="00BC509A"/>
    <w:rsid w:val="00BC530C"/>
    <w:rsid w:val="00BC58C0"/>
    <w:rsid w:val="00BC5B17"/>
    <w:rsid w:val="00BC6B4F"/>
    <w:rsid w:val="00BC6C75"/>
    <w:rsid w:val="00BC6EF0"/>
    <w:rsid w:val="00BC710F"/>
    <w:rsid w:val="00BC7A51"/>
    <w:rsid w:val="00BC7C2D"/>
    <w:rsid w:val="00BD0078"/>
    <w:rsid w:val="00BD01E5"/>
    <w:rsid w:val="00BD1099"/>
    <w:rsid w:val="00BD11B5"/>
    <w:rsid w:val="00BD1A38"/>
    <w:rsid w:val="00BD1ADA"/>
    <w:rsid w:val="00BD1DA1"/>
    <w:rsid w:val="00BD23B2"/>
    <w:rsid w:val="00BD2CD5"/>
    <w:rsid w:val="00BD4F91"/>
    <w:rsid w:val="00BD5871"/>
    <w:rsid w:val="00BD5A5F"/>
    <w:rsid w:val="00BD5FB1"/>
    <w:rsid w:val="00BD60CE"/>
    <w:rsid w:val="00BD65B8"/>
    <w:rsid w:val="00BD6A43"/>
    <w:rsid w:val="00BD777B"/>
    <w:rsid w:val="00BD7BEB"/>
    <w:rsid w:val="00BE011D"/>
    <w:rsid w:val="00BE037B"/>
    <w:rsid w:val="00BE0B7F"/>
    <w:rsid w:val="00BE137E"/>
    <w:rsid w:val="00BE22FC"/>
    <w:rsid w:val="00BE2395"/>
    <w:rsid w:val="00BE2934"/>
    <w:rsid w:val="00BE3056"/>
    <w:rsid w:val="00BE34C1"/>
    <w:rsid w:val="00BE351E"/>
    <w:rsid w:val="00BE3709"/>
    <w:rsid w:val="00BE3EB9"/>
    <w:rsid w:val="00BE42C2"/>
    <w:rsid w:val="00BE4973"/>
    <w:rsid w:val="00BE4975"/>
    <w:rsid w:val="00BE587B"/>
    <w:rsid w:val="00BE59AA"/>
    <w:rsid w:val="00BE6667"/>
    <w:rsid w:val="00BE7610"/>
    <w:rsid w:val="00BF0F08"/>
    <w:rsid w:val="00BF13E8"/>
    <w:rsid w:val="00BF1683"/>
    <w:rsid w:val="00BF203D"/>
    <w:rsid w:val="00BF3236"/>
    <w:rsid w:val="00BF343F"/>
    <w:rsid w:val="00BF3558"/>
    <w:rsid w:val="00BF36A5"/>
    <w:rsid w:val="00BF3E78"/>
    <w:rsid w:val="00BF4224"/>
    <w:rsid w:val="00BF6637"/>
    <w:rsid w:val="00BF6D0B"/>
    <w:rsid w:val="00BF6E22"/>
    <w:rsid w:val="00BF76AF"/>
    <w:rsid w:val="00BF77A7"/>
    <w:rsid w:val="00BF7964"/>
    <w:rsid w:val="00BF7E2C"/>
    <w:rsid w:val="00C00520"/>
    <w:rsid w:val="00C00ACE"/>
    <w:rsid w:val="00C01CD5"/>
    <w:rsid w:val="00C023B6"/>
    <w:rsid w:val="00C033FB"/>
    <w:rsid w:val="00C03870"/>
    <w:rsid w:val="00C0388D"/>
    <w:rsid w:val="00C03B20"/>
    <w:rsid w:val="00C03B2B"/>
    <w:rsid w:val="00C0440A"/>
    <w:rsid w:val="00C044E6"/>
    <w:rsid w:val="00C049E8"/>
    <w:rsid w:val="00C05A92"/>
    <w:rsid w:val="00C05EE9"/>
    <w:rsid w:val="00C07067"/>
    <w:rsid w:val="00C076F0"/>
    <w:rsid w:val="00C077C5"/>
    <w:rsid w:val="00C07BCE"/>
    <w:rsid w:val="00C100D3"/>
    <w:rsid w:val="00C10B82"/>
    <w:rsid w:val="00C11F71"/>
    <w:rsid w:val="00C120D9"/>
    <w:rsid w:val="00C123F1"/>
    <w:rsid w:val="00C13627"/>
    <w:rsid w:val="00C13999"/>
    <w:rsid w:val="00C13BC6"/>
    <w:rsid w:val="00C143A9"/>
    <w:rsid w:val="00C14BBC"/>
    <w:rsid w:val="00C165B5"/>
    <w:rsid w:val="00C16929"/>
    <w:rsid w:val="00C16BB4"/>
    <w:rsid w:val="00C16CEE"/>
    <w:rsid w:val="00C172A6"/>
    <w:rsid w:val="00C17365"/>
    <w:rsid w:val="00C176B6"/>
    <w:rsid w:val="00C17FB1"/>
    <w:rsid w:val="00C20026"/>
    <w:rsid w:val="00C20542"/>
    <w:rsid w:val="00C205D5"/>
    <w:rsid w:val="00C2089A"/>
    <w:rsid w:val="00C209A9"/>
    <w:rsid w:val="00C212AE"/>
    <w:rsid w:val="00C21A9F"/>
    <w:rsid w:val="00C22972"/>
    <w:rsid w:val="00C22D0E"/>
    <w:rsid w:val="00C2359D"/>
    <w:rsid w:val="00C23715"/>
    <w:rsid w:val="00C24AD1"/>
    <w:rsid w:val="00C24BC5"/>
    <w:rsid w:val="00C24CA4"/>
    <w:rsid w:val="00C24E86"/>
    <w:rsid w:val="00C258E1"/>
    <w:rsid w:val="00C26210"/>
    <w:rsid w:val="00C26502"/>
    <w:rsid w:val="00C2652C"/>
    <w:rsid w:val="00C26687"/>
    <w:rsid w:val="00C2692A"/>
    <w:rsid w:val="00C26DF5"/>
    <w:rsid w:val="00C304C6"/>
    <w:rsid w:val="00C30E26"/>
    <w:rsid w:val="00C312A5"/>
    <w:rsid w:val="00C31715"/>
    <w:rsid w:val="00C3174F"/>
    <w:rsid w:val="00C319EF"/>
    <w:rsid w:val="00C31BE3"/>
    <w:rsid w:val="00C32501"/>
    <w:rsid w:val="00C33897"/>
    <w:rsid w:val="00C338A1"/>
    <w:rsid w:val="00C33D32"/>
    <w:rsid w:val="00C343AA"/>
    <w:rsid w:val="00C3487C"/>
    <w:rsid w:val="00C3659F"/>
    <w:rsid w:val="00C369F8"/>
    <w:rsid w:val="00C36C1A"/>
    <w:rsid w:val="00C37EFF"/>
    <w:rsid w:val="00C40082"/>
    <w:rsid w:val="00C4102B"/>
    <w:rsid w:val="00C4111E"/>
    <w:rsid w:val="00C4140A"/>
    <w:rsid w:val="00C4281C"/>
    <w:rsid w:val="00C42CAD"/>
    <w:rsid w:val="00C42DDD"/>
    <w:rsid w:val="00C43AEE"/>
    <w:rsid w:val="00C44173"/>
    <w:rsid w:val="00C44ECB"/>
    <w:rsid w:val="00C450E3"/>
    <w:rsid w:val="00C45276"/>
    <w:rsid w:val="00C45E31"/>
    <w:rsid w:val="00C465D6"/>
    <w:rsid w:val="00C466F3"/>
    <w:rsid w:val="00C4697E"/>
    <w:rsid w:val="00C46E64"/>
    <w:rsid w:val="00C475B1"/>
    <w:rsid w:val="00C4767F"/>
    <w:rsid w:val="00C47E25"/>
    <w:rsid w:val="00C47EBC"/>
    <w:rsid w:val="00C47EE2"/>
    <w:rsid w:val="00C50016"/>
    <w:rsid w:val="00C508EF"/>
    <w:rsid w:val="00C5091D"/>
    <w:rsid w:val="00C512DC"/>
    <w:rsid w:val="00C51BFF"/>
    <w:rsid w:val="00C538BF"/>
    <w:rsid w:val="00C53A34"/>
    <w:rsid w:val="00C546BA"/>
    <w:rsid w:val="00C5505A"/>
    <w:rsid w:val="00C55B88"/>
    <w:rsid w:val="00C5641C"/>
    <w:rsid w:val="00C5657C"/>
    <w:rsid w:val="00C56B14"/>
    <w:rsid w:val="00C56F1A"/>
    <w:rsid w:val="00C5734B"/>
    <w:rsid w:val="00C57ED8"/>
    <w:rsid w:val="00C6008A"/>
    <w:rsid w:val="00C60636"/>
    <w:rsid w:val="00C60886"/>
    <w:rsid w:val="00C60ABF"/>
    <w:rsid w:val="00C60BF6"/>
    <w:rsid w:val="00C60ED1"/>
    <w:rsid w:val="00C60F21"/>
    <w:rsid w:val="00C60FDB"/>
    <w:rsid w:val="00C6234D"/>
    <w:rsid w:val="00C62E2A"/>
    <w:rsid w:val="00C63317"/>
    <w:rsid w:val="00C634BF"/>
    <w:rsid w:val="00C644E8"/>
    <w:rsid w:val="00C65CE0"/>
    <w:rsid w:val="00C66083"/>
    <w:rsid w:val="00C667CE"/>
    <w:rsid w:val="00C671A7"/>
    <w:rsid w:val="00C67BB7"/>
    <w:rsid w:val="00C67E3D"/>
    <w:rsid w:val="00C70853"/>
    <w:rsid w:val="00C7237B"/>
    <w:rsid w:val="00C730C5"/>
    <w:rsid w:val="00C736EF"/>
    <w:rsid w:val="00C73E90"/>
    <w:rsid w:val="00C74161"/>
    <w:rsid w:val="00C7423C"/>
    <w:rsid w:val="00C743C9"/>
    <w:rsid w:val="00C74E90"/>
    <w:rsid w:val="00C7506E"/>
    <w:rsid w:val="00C7537C"/>
    <w:rsid w:val="00C760A1"/>
    <w:rsid w:val="00C7632F"/>
    <w:rsid w:val="00C76DB6"/>
    <w:rsid w:val="00C77180"/>
    <w:rsid w:val="00C77526"/>
    <w:rsid w:val="00C77599"/>
    <w:rsid w:val="00C77844"/>
    <w:rsid w:val="00C7786D"/>
    <w:rsid w:val="00C778DA"/>
    <w:rsid w:val="00C77A88"/>
    <w:rsid w:val="00C81C62"/>
    <w:rsid w:val="00C82314"/>
    <w:rsid w:val="00C825B8"/>
    <w:rsid w:val="00C829FF"/>
    <w:rsid w:val="00C82A61"/>
    <w:rsid w:val="00C82BB9"/>
    <w:rsid w:val="00C83160"/>
    <w:rsid w:val="00C83404"/>
    <w:rsid w:val="00C83DF4"/>
    <w:rsid w:val="00C842F1"/>
    <w:rsid w:val="00C843D5"/>
    <w:rsid w:val="00C84711"/>
    <w:rsid w:val="00C84C83"/>
    <w:rsid w:val="00C84E33"/>
    <w:rsid w:val="00C858BA"/>
    <w:rsid w:val="00C86249"/>
    <w:rsid w:val="00C86B4A"/>
    <w:rsid w:val="00C87194"/>
    <w:rsid w:val="00C87451"/>
    <w:rsid w:val="00C902DC"/>
    <w:rsid w:val="00C90C4D"/>
    <w:rsid w:val="00C91171"/>
    <w:rsid w:val="00C91C55"/>
    <w:rsid w:val="00C92137"/>
    <w:rsid w:val="00C92993"/>
    <w:rsid w:val="00C92B04"/>
    <w:rsid w:val="00C9334F"/>
    <w:rsid w:val="00C93F5E"/>
    <w:rsid w:val="00C9416F"/>
    <w:rsid w:val="00C942CA"/>
    <w:rsid w:val="00C94EED"/>
    <w:rsid w:val="00C96317"/>
    <w:rsid w:val="00C96AE8"/>
    <w:rsid w:val="00C97AE4"/>
    <w:rsid w:val="00C97B0E"/>
    <w:rsid w:val="00CA0B7D"/>
    <w:rsid w:val="00CA1A87"/>
    <w:rsid w:val="00CA1BA7"/>
    <w:rsid w:val="00CA26BD"/>
    <w:rsid w:val="00CA4599"/>
    <w:rsid w:val="00CA704B"/>
    <w:rsid w:val="00CA75A6"/>
    <w:rsid w:val="00CA75EC"/>
    <w:rsid w:val="00CA7D48"/>
    <w:rsid w:val="00CA7F69"/>
    <w:rsid w:val="00CB0043"/>
    <w:rsid w:val="00CB035B"/>
    <w:rsid w:val="00CB07F8"/>
    <w:rsid w:val="00CB1ABE"/>
    <w:rsid w:val="00CB30F1"/>
    <w:rsid w:val="00CB34B3"/>
    <w:rsid w:val="00CB39B4"/>
    <w:rsid w:val="00CB3B3C"/>
    <w:rsid w:val="00CB3C14"/>
    <w:rsid w:val="00CB6821"/>
    <w:rsid w:val="00CB6DD8"/>
    <w:rsid w:val="00CB748B"/>
    <w:rsid w:val="00CB7574"/>
    <w:rsid w:val="00CC0215"/>
    <w:rsid w:val="00CC03E3"/>
    <w:rsid w:val="00CC0433"/>
    <w:rsid w:val="00CC0FC8"/>
    <w:rsid w:val="00CC1A16"/>
    <w:rsid w:val="00CC1F4D"/>
    <w:rsid w:val="00CC2334"/>
    <w:rsid w:val="00CC3721"/>
    <w:rsid w:val="00CC3926"/>
    <w:rsid w:val="00CC3E2D"/>
    <w:rsid w:val="00CC4628"/>
    <w:rsid w:val="00CC4691"/>
    <w:rsid w:val="00CC47DB"/>
    <w:rsid w:val="00CC4A90"/>
    <w:rsid w:val="00CC52F8"/>
    <w:rsid w:val="00CC584A"/>
    <w:rsid w:val="00CC60FE"/>
    <w:rsid w:val="00CC637B"/>
    <w:rsid w:val="00CC68FB"/>
    <w:rsid w:val="00CC72F3"/>
    <w:rsid w:val="00CC7F47"/>
    <w:rsid w:val="00CD0C09"/>
    <w:rsid w:val="00CD0E17"/>
    <w:rsid w:val="00CD102D"/>
    <w:rsid w:val="00CD1B52"/>
    <w:rsid w:val="00CD229A"/>
    <w:rsid w:val="00CD2FD4"/>
    <w:rsid w:val="00CD4D38"/>
    <w:rsid w:val="00CD5448"/>
    <w:rsid w:val="00CD604B"/>
    <w:rsid w:val="00CD64FB"/>
    <w:rsid w:val="00CD659E"/>
    <w:rsid w:val="00CD675F"/>
    <w:rsid w:val="00CD6B73"/>
    <w:rsid w:val="00CD75D5"/>
    <w:rsid w:val="00CD7D1D"/>
    <w:rsid w:val="00CD7F23"/>
    <w:rsid w:val="00CD7F84"/>
    <w:rsid w:val="00CE04D6"/>
    <w:rsid w:val="00CE0A17"/>
    <w:rsid w:val="00CE0AB0"/>
    <w:rsid w:val="00CE1272"/>
    <w:rsid w:val="00CE2804"/>
    <w:rsid w:val="00CE2F9C"/>
    <w:rsid w:val="00CE3782"/>
    <w:rsid w:val="00CE4C9F"/>
    <w:rsid w:val="00CE5060"/>
    <w:rsid w:val="00CE53E5"/>
    <w:rsid w:val="00CE5500"/>
    <w:rsid w:val="00CE584C"/>
    <w:rsid w:val="00CE587D"/>
    <w:rsid w:val="00CE588E"/>
    <w:rsid w:val="00CE6669"/>
    <w:rsid w:val="00CE67FB"/>
    <w:rsid w:val="00CE7315"/>
    <w:rsid w:val="00CE73AA"/>
    <w:rsid w:val="00CE7830"/>
    <w:rsid w:val="00CE7C37"/>
    <w:rsid w:val="00CF1102"/>
    <w:rsid w:val="00CF1A4C"/>
    <w:rsid w:val="00CF22E3"/>
    <w:rsid w:val="00CF2701"/>
    <w:rsid w:val="00CF2B14"/>
    <w:rsid w:val="00CF301A"/>
    <w:rsid w:val="00CF309D"/>
    <w:rsid w:val="00CF4295"/>
    <w:rsid w:val="00CF5C33"/>
    <w:rsid w:val="00CF7164"/>
    <w:rsid w:val="00CF73E5"/>
    <w:rsid w:val="00CF7612"/>
    <w:rsid w:val="00CF77BC"/>
    <w:rsid w:val="00CF7C57"/>
    <w:rsid w:val="00D0034C"/>
    <w:rsid w:val="00D00420"/>
    <w:rsid w:val="00D008B3"/>
    <w:rsid w:val="00D00B5F"/>
    <w:rsid w:val="00D014BC"/>
    <w:rsid w:val="00D01814"/>
    <w:rsid w:val="00D018A1"/>
    <w:rsid w:val="00D01B52"/>
    <w:rsid w:val="00D01D09"/>
    <w:rsid w:val="00D02B13"/>
    <w:rsid w:val="00D02B2E"/>
    <w:rsid w:val="00D039F5"/>
    <w:rsid w:val="00D03DF7"/>
    <w:rsid w:val="00D04411"/>
    <w:rsid w:val="00D046A7"/>
    <w:rsid w:val="00D04E47"/>
    <w:rsid w:val="00D05961"/>
    <w:rsid w:val="00D06147"/>
    <w:rsid w:val="00D065D3"/>
    <w:rsid w:val="00D07148"/>
    <w:rsid w:val="00D074C7"/>
    <w:rsid w:val="00D074FC"/>
    <w:rsid w:val="00D07933"/>
    <w:rsid w:val="00D07D1E"/>
    <w:rsid w:val="00D100B4"/>
    <w:rsid w:val="00D10C41"/>
    <w:rsid w:val="00D1140A"/>
    <w:rsid w:val="00D1146C"/>
    <w:rsid w:val="00D115E3"/>
    <w:rsid w:val="00D11AAD"/>
    <w:rsid w:val="00D11B86"/>
    <w:rsid w:val="00D122D0"/>
    <w:rsid w:val="00D132C2"/>
    <w:rsid w:val="00D1472C"/>
    <w:rsid w:val="00D14766"/>
    <w:rsid w:val="00D14AE9"/>
    <w:rsid w:val="00D14FB7"/>
    <w:rsid w:val="00D1501E"/>
    <w:rsid w:val="00D150C9"/>
    <w:rsid w:val="00D15697"/>
    <w:rsid w:val="00D15B12"/>
    <w:rsid w:val="00D16BBB"/>
    <w:rsid w:val="00D16CB4"/>
    <w:rsid w:val="00D17464"/>
    <w:rsid w:val="00D17FD4"/>
    <w:rsid w:val="00D201E2"/>
    <w:rsid w:val="00D2024E"/>
    <w:rsid w:val="00D2034E"/>
    <w:rsid w:val="00D20874"/>
    <w:rsid w:val="00D20AE8"/>
    <w:rsid w:val="00D214E7"/>
    <w:rsid w:val="00D22265"/>
    <w:rsid w:val="00D222F1"/>
    <w:rsid w:val="00D222FD"/>
    <w:rsid w:val="00D224BD"/>
    <w:rsid w:val="00D2362C"/>
    <w:rsid w:val="00D24159"/>
    <w:rsid w:val="00D2474F"/>
    <w:rsid w:val="00D247B6"/>
    <w:rsid w:val="00D24A7E"/>
    <w:rsid w:val="00D2540E"/>
    <w:rsid w:val="00D266A8"/>
    <w:rsid w:val="00D267B5"/>
    <w:rsid w:val="00D269F1"/>
    <w:rsid w:val="00D26F2E"/>
    <w:rsid w:val="00D27113"/>
    <w:rsid w:val="00D27344"/>
    <w:rsid w:val="00D275EE"/>
    <w:rsid w:val="00D27D32"/>
    <w:rsid w:val="00D30151"/>
    <w:rsid w:val="00D3067D"/>
    <w:rsid w:val="00D31C43"/>
    <w:rsid w:val="00D3348A"/>
    <w:rsid w:val="00D336D8"/>
    <w:rsid w:val="00D337A9"/>
    <w:rsid w:val="00D33912"/>
    <w:rsid w:val="00D33BB9"/>
    <w:rsid w:val="00D33D2B"/>
    <w:rsid w:val="00D34519"/>
    <w:rsid w:val="00D34B37"/>
    <w:rsid w:val="00D34C26"/>
    <w:rsid w:val="00D35ACA"/>
    <w:rsid w:val="00D35E7C"/>
    <w:rsid w:val="00D36103"/>
    <w:rsid w:val="00D3662B"/>
    <w:rsid w:val="00D36AF7"/>
    <w:rsid w:val="00D36F55"/>
    <w:rsid w:val="00D37246"/>
    <w:rsid w:val="00D3778E"/>
    <w:rsid w:val="00D37DA5"/>
    <w:rsid w:val="00D40545"/>
    <w:rsid w:val="00D406D9"/>
    <w:rsid w:val="00D4096A"/>
    <w:rsid w:val="00D411B9"/>
    <w:rsid w:val="00D41DE5"/>
    <w:rsid w:val="00D41FFD"/>
    <w:rsid w:val="00D4242F"/>
    <w:rsid w:val="00D42B43"/>
    <w:rsid w:val="00D437D7"/>
    <w:rsid w:val="00D43B53"/>
    <w:rsid w:val="00D43B96"/>
    <w:rsid w:val="00D44356"/>
    <w:rsid w:val="00D456EA"/>
    <w:rsid w:val="00D457E4"/>
    <w:rsid w:val="00D46B39"/>
    <w:rsid w:val="00D47867"/>
    <w:rsid w:val="00D504CF"/>
    <w:rsid w:val="00D50688"/>
    <w:rsid w:val="00D5085C"/>
    <w:rsid w:val="00D5126B"/>
    <w:rsid w:val="00D529C7"/>
    <w:rsid w:val="00D543E4"/>
    <w:rsid w:val="00D5496D"/>
    <w:rsid w:val="00D550DA"/>
    <w:rsid w:val="00D55D29"/>
    <w:rsid w:val="00D5689B"/>
    <w:rsid w:val="00D57132"/>
    <w:rsid w:val="00D5725E"/>
    <w:rsid w:val="00D573FE"/>
    <w:rsid w:val="00D600B9"/>
    <w:rsid w:val="00D606B3"/>
    <w:rsid w:val="00D6186A"/>
    <w:rsid w:val="00D618EB"/>
    <w:rsid w:val="00D61CEB"/>
    <w:rsid w:val="00D62092"/>
    <w:rsid w:val="00D63722"/>
    <w:rsid w:val="00D6388B"/>
    <w:rsid w:val="00D640AD"/>
    <w:rsid w:val="00D643CB"/>
    <w:rsid w:val="00D64407"/>
    <w:rsid w:val="00D647E6"/>
    <w:rsid w:val="00D654F2"/>
    <w:rsid w:val="00D6619D"/>
    <w:rsid w:val="00D66BA9"/>
    <w:rsid w:val="00D66C7E"/>
    <w:rsid w:val="00D6701F"/>
    <w:rsid w:val="00D703B8"/>
    <w:rsid w:val="00D7053E"/>
    <w:rsid w:val="00D708C0"/>
    <w:rsid w:val="00D70B40"/>
    <w:rsid w:val="00D7149D"/>
    <w:rsid w:val="00D71812"/>
    <w:rsid w:val="00D71C47"/>
    <w:rsid w:val="00D71D7A"/>
    <w:rsid w:val="00D7213D"/>
    <w:rsid w:val="00D72315"/>
    <w:rsid w:val="00D729ED"/>
    <w:rsid w:val="00D72B21"/>
    <w:rsid w:val="00D72C8A"/>
    <w:rsid w:val="00D73416"/>
    <w:rsid w:val="00D7341F"/>
    <w:rsid w:val="00D73699"/>
    <w:rsid w:val="00D73D67"/>
    <w:rsid w:val="00D74738"/>
    <w:rsid w:val="00D7482B"/>
    <w:rsid w:val="00D75B50"/>
    <w:rsid w:val="00D76486"/>
    <w:rsid w:val="00D7648D"/>
    <w:rsid w:val="00D764F5"/>
    <w:rsid w:val="00D77D83"/>
    <w:rsid w:val="00D8115E"/>
    <w:rsid w:val="00D8168A"/>
    <w:rsid w:val="00D82A5D"/>
    <w:rsid w:val="00D82BA4"/>
    <w:rsid w:val="00D83082"/>
    <w:rsid w:val="00D84163"/>
    <w:rsid w:val="00D84B83"/>
    <w:rsid w:val="00D84CBE"/>
    <w:rsid w:val="00D84DE2"/>
    <w:rsid w:val="00D85095"/>
    <w:rsid w:val="00D854B0"/>
    <w:rsid w:val="00D855AC"/>
    <w:rsid w:val="00D85BF5"/>
    <w:rsid w:val="00D85D73"/>
    <w:rsid w:val="00D87DF6"/>
    <w:rsid w:val="00D90591"/>
    <w:rsid w:val="00D9117E"/>
    <w:rsid w:val="00D91EE3"/>
    <w:rsid w:val="00D9234F"/>
    <w:rsid w:val="00D92D68"/>
    <w:rsid w:val="00D9309D"/>
    <w:rsid w:val="00D936BF"/>
    <w:rsid w:val="00D93D21"/>
    <w:rsid w:val="00D93F0C"/>
    <w:rsid w:val="00D93F3F"/>
    <w:rsid w:val="00D94847"/>
    <w:rsid w:val="00D95310"/>
    <w:rsid w:val="00D96456"/>
    <w:rsid w:val="00D966DF"/>
    <w:rsid w:val="00D974EF"/>
    <w:rsid w:val="00D976F4"/>
    <w:rsid w:val="00D97D8A"/>
    <w:rsid w:val="00DA019D"/>
    <w:rsid w:val="00DA0ABE"/>
    <w:rsid w:val="00DA0D20"/>
    <w:rsid w:val="00DA0F20"/>
    <w:rsid w:val="00DA0F9A"/>
    <w:rsid w:val="00DA11B8"/>
    <w:rsid w:val="00DA15A8"/>
    <w:rsid w:val="00DA1D7D"/>
    <w:rsid w:val="00DA2529"/>
    <w:rsid w:val="00DA2F39"/>
    <w:rsid w:val="00DA3255"/>
    <w:rsid w:val="00DA3335"/>
    <w:rsid w:val="00DA34DC"/>
    <w:rsid w:val="00DA36BC"/>
    <w:rsid w:val="00DA4407"/>
    <w:rsid w:val="00DA469E"/>
    <w:rsid w:val="00DA4E81"/>
    <w:rsid w:val="00DA5046"/>
    <w:rsid w:val="00DA53D6"/>
    <w:rsid w:val="00DA627E"/>
    <w:rsid w:val="00DA6287"/>
    <w:rsid w:val="00DA640A"/>
    <w:rsid w:val="00DA65CE"/>
    <w:rsid w:val="00DA664C"/>
    <w:rsid w:val="00DA6C83"/>
    <w:rsid w:val="00DA7102"/>
    <w:rsid w:val="00DA7184"/>
    <w:rsid w:val="00DA71B8"/>
    <w:rsid w:val="00DA774C"/>
    <w:rsid w:val="00DA7B1F"/>
    <w:rsid w:val="00DA7C3F"/>
    <w:rsid w:val="00DB104D"/>
    <w:rsid w:val="00DB1C30"/>
    <w:rsid w:val="00DB1DC2"/>
    <w:rsid w:val="00DB1DD7"/>
    <w:rsid w:val="00DB2898"/>
    <w:rsid w:val="00DB2EEC"/>
    <w:rsid w:val="00DB3127"/>
    <w:rsid w:val="00DB384E"/>
    <w:rsid w:val="00DB3911"/>
    <w:rsid w:val="00DB4133"/>
    <w:rsid w:val="00DB5916"/>
    <w:rsid w:val="00DB6C7B"/>
    <w:rsid w:val="00DB710F"/>
    <w:rsid w:val="00DB727A"/>
    <w:rsid w:val="00DC01A6"/>
    <w:rsid w:val="00DC030C"/>
    <w:rsid w:val="00DC0570"/>
    <w:rsid w:val="00DC0ADB"/>
    <w:rsid w:val="00DC0ADF"/>
    <w:rsid w:val="00DC11E0"/>
    <w:rsid w:val="00DC14F1"/>
    <w:rsid w:val="00DC2210"/>
    <w:rsid w:val="00DC2A92"/>
    <w:rsid w:val="00DC2AAC"/>
    <w:rsid w:val="00DC30B2"/>
    <w:rsid w:val="00DC318A"/>
    <w:rsid w:val="00DC3E23"/>
    <w:rsid w:val="00DC40AE"/>
    <w:rsid w:val="00DC5251"/>
    <w:rsid w:val="00DC5479"/>
    <w:rsid w:val="00DC56AC"/>
    <w:rsid w:val="00DC7144"/>
    <w:rsid w:val="00DC7F82"/>
    <w:rsid w:val="00DD0EF8"/>
    <w:rsid w:val="00DD1811"/>
    <w:rsid w:val="00DD273D"/>
    <w:rsid w:val="00DD354F"/>
    <w:rsid w:val="00DD3684"/>
    <w:rsid w:val="00DD400D"/>
    <w:rsid w:val="00DD4694"/>
    <w:rsid w:val="00DD5276"/>
    <w:rsid w:val="00DD57BD"/>
    <w:rsid w:val="00DD57CA"/>
    <w:rsid w:val="00DD66CE"/>
    <w:rsid w:val="00DD7233"/>
    <w:rsid w:val="00DD7A1D"/>
    <w:rsid w:val="00DE007E"/>
    <w:rsid w:val="00DE06BF"/>
    <w:rsid w:val="00DE0A13"/>
    <w:rsid w:val="00DE0E2D"/>
    <w:rsid w:val="00DE1ABC"/>
    <w:rsid w:val="00DE26DA"/>
    <w:rsid w:val="00DE2C7D"/>
    <w:rsid w:val="00DE2E9D"/>
    <w:rsid w:val="00DE32F7"/>
    <w:rsid w:val="00DE3C4E"/>
    <w:rsid w:val="00DE3D41"/>
    <w:rsid w:val="00DE44AA"/>
    <w:rsid w:val="00DE4B73"/>
    <w:rsid w:val="00DE549A"/>
    <w:rsid w:val="00DE574E"/>
    <w:rsid w:val="00DE5AF1"/>
    <w:rsid w:val="00DE5B50"/>
    <w:rsid w:val="00DE6225"/>
    <w:rsid w:val="00DE6C59"/>
    <w:rsid w:val="00DE6ECF"/>
    <w:rsid w:val="00DE788C"/>
    <w:rsid w:val="00DE7E64"/>
    <w:rsid w:val="00DF08E9"/>
    <w:rsid w:val="00DF0CF0"/>
    <w:rsid w:val="00DF183A"/>
    <w:rsid w:val="00DF1ED6"/>
    <w:rsid w:val="00DF2C2D"/>
    <w:rsid w:val="00DF2D8D"/>
    <w:rsid w:val="00DF47E0"/>
    <w:rsid w:val="00DF5218"/>
    <w:rsid w:val="00DF542F"/>
    <w:rsid w:val="00DF69AF"/>
    <w:rsid w:val="00DF6D5F"/>
    <w:rsid w:val="00DF73E6"/>
    <w:rsid w:val="00E003BE"/>
    <w:rsid w:val="00E00A2E"/>
    <w:rsid w:val="00E012A1"/>
    <w:rsid w:val="00E013B4"/>
    <w:rsid w:val="00E01598"/>
    <w:rsid w:val="00E01FEB"/>
    <w:rsid w:val="00E020F9"/>
    <w:rsid w:val="00E030E1"/>
    <w:rsid w:val="00E03AAF"/>
    <w:rsid w:val="00E03D81"/>
    <w:rsid w:val="00E0525E"/>
    <w:rsid w:val="00E060EE"/>
    <w:rsid w:val="00E067E3"/>
    <w:rsid w:val="00E0786D"/>
    <w:rsid w:val="00E07A60"/>
    <w:rsid w:val="00E1170C"/>
    <w:rsid w:val="00E12600"/>
    <w:rsid w:val="00E13215"/>
    <w:rsid w:val="00E13637"/>
    <w:rsid w:val="00E1364B"/>
    <w:rsid w:val="00E13AF1"/>
    <w:rsid w:val="00E13C4B"/>
    <w:rsid w:val="00E13E51"/>
    <w:rsid w:val="00E1412E"/>
    <w:rsid w:val="00E14800"/>
    <w:rsid w:val="00E14982"/>
    <w:rsid w:val="00E150E3"/>
    <w:rsid w:val="00E155F0"/>
    <w:rsid w:val="00E15755"/>
    <w:rsid w:val="00E158FE"/>
    <w:rsid w:val="00E162B9"/>
    <w:rsid w:val="00E16C01"/>
    <w:rsid w:val="00E1731A"/>
    <w:rsid w:val="00E1735D"/>
    <w:rsid w:val="00E17590"/>
    <w:rsid w:val="00E20400"/>
    <w:rsid w:val="00E2062C"/>
    <w:rsid w:val="00E20D11"/>
    <w:rsid w:val="00E21AC6"/>
    <w:rsid w:val="00E2290C"/>
    <w:rsid w:val="00E2314F"/>
    <w:rsid w:val="00E23F39"/>
    <w:rsid w:val="00E2450C"/>
    <w:rsid w:val="00E252EB"/>
    <w:rsid w:val="00E25AB6"/>
    <w:rsid w:val="00E25EE8"/>
    <w:rsid w:val="00E2601D"/>
    <w:rsid w:val="00E26BC5"/>
    <w:rsid w:val="00E26FC0"/>
    <w:rsid w:val="00E27D0E"/>
    <w:rsid w:val="00E30039"/>
    <w:rsid w:val="00E3084E"/>
    <w:rsid w:val="00E30EDC"/>
    <w:rsid w:val="00E31223"/>
    <w:rsid w:val="00E31307"/>
    <w:rsid w:val="00E3248C"/>
    <w:rsid w:val="00E327EE"/>
    <w:rsid w:val="00E32FCF"/>
    <w:rsid w:val="00E33A93"/>
    <w:rsid w:val="00E33FC0"/>
    <w:rsid w:val="00E34AEE"/>
    <w:rsid w:val="00E351C9"/>
    <w:rsid w:val="00E35521"/>
    <w:rsid w:val="00E35A09"/>
    <w:rsid w:val="00E36F08"/>
    <w:rsid w:val="00E37403"/>
    <w:rsid w:val="00E37C89"/>
    <w:rsid w:val="00E40B29"/>
    <w:rsid w:val="00E411DD"/>
    <w:rsid w:val="00E42101"/>
    <w:rsid w:val="00E42C78"/>
    <w:rsid w:val="00E4367B"/>
    <w:rsid w:val="00E439D1"/>
    <w:rsid w:val="00E44938"/>
    <w:rsid w:val="00E45221"/>
    <w:rsid w:val="00E45E1D"/>
    <w:rsid w:val="00E460A6"/>
    <w:rsid w:val="00E5045F"/>
    <w:rsid w:val="00E506CD"/>
    <w:rsid w:val="00E51A69"/>
    <w:rsid w:val="00E5268F"/>
    <w:rsid w:val="00E52DEA"/>
    <w:rsid w:val="00E52F12"/>
    <w:rsid w:val="00E53713"/>
    <w:rsid w:val="00E53851"/>
    <w:rsid w:val="00E541F9"/>
    <w:rsid w:val="00E542D5"/>
    <w:rsid w:val="00E544B6"/>
    <w:rsid w:val="00E54B1C"/>
    <w:rsid w:val="00E54DDA"/>
    <w:rsid w:val="00E55103"/>
    <w:rsid w:val="00E55282"/>
    <w:rsid w:val="00E556CA"/>
    <w:rsid w:val="00E56A6C"/>
    <w:rsid w:val="00E5711F"/>
    <w:rsid w:val="00E57496"/>
    <w:rsid w:val="00E57B2A"/>
    <w:rsid w:val="00E57E1A"/>
    <w:rsid w:val="00E60C88"/>
    <w:rsid w:val="00E60F2F"/>
    <w:rsid w:val="00E61A22"/>
    <w:rsid w:val="00E61E76"/>
    <w:rsid w:val="00E6312C"/>
    <w:rsid w:val="00E634C0"/>
    <w:rsid w:val="00E64D84"/>
    <w:rsid w:val="00E655FD"/>
    <w:rsid w:val="00E65CC2"/>
    <w:rsid w:val="00E661A0"/>
    <w:rsid w:val="00E66BFB"/>
    <w:rsid w:val="00E66EB4"/>
    <w:rsid w:val="00E670BE"/>
    <w:rsid w:val="00E67324"/>
    <w:rsid w:val="00E676B5"/>
    <w:rsid w:val="00E6796E"/>
    <w:rsid w:val="00E67F35"/>
    <w:rsid w:val="00E702CB"/>
    <w:rsid w:val="00E70BB4"/>
    <w:rsid w:val="00E71034"/>
    <w:rsid w:val="00E717B9"/>
    <w:rsid w:val="00E72140"/>
    <w:rsid w:val="00E72602"/>
    <w:rsid w:val="00E729FA"/>
    <w:rsid w:val="00E72FA9"/>
    <w:rsid w:val="00E72FB8"/>
    <w:rsid w:val="00E73044"/>
    <w:rsid w:val="00E7346B"/>
    <w:rsid w:val="00E73B5A"/>
    <w:rsid w:val="00E742A2"/>
    <w:rsid w:val="00E74817"/>
    <w:rsid w:val="00E74B8A"/>
    <w:rsid w:val="00E74BE4"/>
    <w:rsid w:val="00E75332"/>
    <w:rsid w:val="00E7553E"/>
    <w:rsid w:val="00E75AE7"/>
    <w:rsid w:val="00E77B39"/>
    <w:rsid w:val="00E8002D"/>
    <w:rsid w:val="00E80138"/>
    <w:rsid w:val="00E80296"/>
    <w:rsid w:val="00E80F1F"/>
    <w:rsid w:val="00E812B9"/>
    <w:rsid w:val="00E81353"/>
    <w:rsid w:val="00E819BB"/>
    <w:rsid w:val="00E82309"/>
    <w:rsid w:val="00E82D3E"/>
    <w:rsid w:val="00E83130"/>
    <w:rsid w:val="00E837BE"/>
    <w:rsid w:val="00E838A0"/>
    <w:rsid w:val="00E839C5"/>
    <w:rsid w:val="00E83DCA"/>
    <w:rsid w:val="00E843F2"/>
    <w:rsid w:val="00E84AB1"/>
    <w:rsid w:val="00E8552E"/>
    <w:rsid w:val="00E863BB"/>
    <w:rsid w:val="00E865ED"/>
    <w:rsid w:val="00E86B48"/>
    <w:rsid w:val="00E86F31"/>
    <w:rsid w:val="00E87943"/>
    <w:rsid w:val="00E87A7A"/>
    <w:rsid w:val="00E87F04"/>
    <w:rsid w:val="00E907E7"/>
    <w:rsid w:val="00E909C9"/>
    <w:rsid w:val="00E91035"/>
    <w:rsid w:val="00E91A31"/>
    <w:rsid w:val="00E91E1A"/>
    <w:rsid w:val="00E92052"/>
    <w:rsid w:val="00E92260"/>
    <w:rsid w:val="00E93C08"/>
    <w:rsid w:val="00E94178"/>
    <w:rsid w:val="00E942F5"/>
    <w:rsid w:val="00E94387"/>
    <w:rsid w:val="00E94CCB"/>
    <w:rsid w:val="00E94E5C"/>
    <w:rsid w:val="00E94F75"/>
    <w:rsid w:val="00E95406"/>
    <w:rsid w:val="00E955A5"/>
    <w:rsid w:val="00E9580A"/>
    <w:rsid w:val="00E95930"/>
    <w:rsid w:val="00E96AA5"/>
    <w:rsid w:val="00E97504"/>
    <w:rsid w:val="00E975DB"/>
    <w:rsid w:val="00EA01EB"/>
    <w:rsid w:val="00EA0896"/>
    <w:rsid w:val="00EA1385"/>
    <w:rsid w:val="00EA160D"/>
    <w:rsid w:val="00EA19F6"/>
    <w:rsid w:val="00EA1DDA"/>
    <w:rsid w:val="00EA2E23"/>
    <w:rsid w:val="00EA34AD"/>
    <w:rsid w:val="00EA4644"/>
    <w:rsid w:val="00EA50AA"/>
    <w:rsid w:val="00EA5CD7"/>
    <w:rsid w:val="00EA6120"/>
    <w:rsid w:val="00EA79B1"/>
    <w:rsid w:val="00EB002D"/>
    <w:rsid w:val="00EB07D3"/>
    <w:rsid w:val="00EB0807"/>
    <w:rsid w:val="00EB0A8D"/>
    <w:rsid w:val="00EB0C15"/>
    <w:rsid w:val="00EB0CDE"/>
    <w:rsid w:val="00EB0FCF"/>
    <w:rsid w:val="00EB1DA6"/>
    <w:rsid w:val="00EB267D"/>
    <w:rsid w:val="00EB2F2C"/>
    <w:rsid w:val="00EB3117"/>
    <w:rsid w:val="00EB349D"/>
    <w:rsid w:val="00EB3D8C"/>
    <w:rsid w:val="00EB4A46"/>
    <w:rsid w:val="00EB4B65"/>
    <w:rsid w:val="00EB611A"/>
    <w:rsid w:val="00EB678E"/>
    <w:rsid w:val="00EB6C36"/>
    <w:rsid w:val="00EB76E0"/>
    <w:rsid w:val="00EB7BB2"/>
    <w:rsid w:val="00EC0E65"/>
    <w:rsid w:val="00EC2FD8"/>
    <w:rsid w:val="00EC35AB"/>
    <w:rsid w:val="00EC36BB"/>
    <w:rsid w:val="00EC3FBD"/>
    <w:rsid w:val="00EC4238"/>
    <w:rsid w:val="00EC6085"/>
    <w:rsid w:val="00EC65F5"/>
    <w:rsid w:val="00EC6A7E"/>
    <w:rsid w:val="00EC6C4F"/>
    <w:rsid w:val="00EC711C"/>
    <w:rsid w:val="00EC7244"/>
    <w:rsid w:val="00EC735E"/>
    <w:rsid w:val="00EC7A17"/>
    <w:rsid w:val="00EC7C90"/>
    <w:rsid w:val="00EC7FFE"/>
    <w:rsid w:val="00ED01CA"/>
    <w:rsid w:val="00ED0810"/>
    <w:rsid w:val="00ED1592"/>
    <w:rsid w:val="00ED16AD"/>
    <w:rsid w:val="00ED1AE9"/>
    <w:rsid w:val="00ED3424"/>
    <w:rsid w:val="00ED3E62"/>
    <w:rsid w:val="00ED5DEC"/>
    <w:rsid w:val="00ED6673"/>
    <w:rsid w:val="00ED6A18"/>
    <w:rsid w:val="00ED6ECA"/>
    <w:rsid w:val="00ED6F43"/>
    <w:rsid w:val="00ED74BA"/>
    <w:rsid w:val="00ED7959"/>
    <w:rsid w:val="00EE08AB"/>
    <w:rsid w:val="00EE1053"/>
    <w:rsid w:val="00EE1340"/>
    <w:rsid w:val="00EE1411"/>
    <w:rsid w:val="00EE1457"/>
    <w:rsid w:val="00EE175D"/>
    <w:rsid w:val="00EE1A5F"/>
    <w:rsid w:val="00EE1BC3"/>
    <w:rsid w:val="00EE23C0"/>
    <w:rsid w:val="00EE23F7"/>
    <w:rsid w:val="00EE2667"/>
    <w:rsid w:val="00EE31AE"/>
    <w:rsid w:val="00EE3F29"/>
    <w:rsid w:val="00EE64B6"/>
    <w:rsid w:val="00EE64CD"/>
    <w:rsid w:val="00EE6787"/>
    <w:rsid w:val="00EE7071"/>
    <w:rsid w:val="00EE764C"/>
    <w:rsid w:val="00EF03F2"/>
    <w:rsid w:val="00EF0897"/>
    <w:rsid w:val="00EF0F21"/>
    <w:rsid w:val="00EF1122"/>
    <w:rsid w:val="00EF168F"/>
    <w:rsid w:val="00EF1B60"/>
    <w:rsid w:val="00EF1F0A"/>
    <w:rsid w:val="00EF2122"/>
    <w:rsid w:val="00EF22CB"/>
    <w:rsid w:val="00EF2626"/>
    <w:rsid w:val="00EF2714"/>
    <w:rsid w:val="00EF2DA6"/>
    <w:rsid w:val="00EF39C6"/>
    <w:rsid w:val="00EF3EAD"/>
    <w:rsid w:val="00EF4785"/>
    <w:rsid w:val="00EF4D95"/>
    <w:rsid w:val="00EF512E"/>
    <w:rsid w:val="00EF635E"/>
    <w:rsid w:val="00EF6907"/>
    <w:rsid w:val="00EF6A51"/>
    <w:rsid w:val="00EF6CC1"/>
    <w:rsid w:val="00EF722B"/>
    <w:rsid w:val="00EF7800"/>
    <w:rsid w:val="00EF7F2D"/>
    <w:rsid w:val="00EF7F3F"/>
    <w:rsid w:val="00F00EAB"/>
    <w:rsid w:val="00F0113F"/>
    <w:rsid w:val="00F012AD"/>
    <w:rsid w:val="00F0135C"/>
    <w:rsid w:val="00F01C6E"/>
    <w:rsid w:val="00F01E66"/>
    <w:rsid w:val="00F02103"/>
    <w:rsid w:val="00F02911"/>
    <w:rsid w:val="00F02A91"/>
    <w:rsid w:val="00F04390"/>
    <w:rsid w:val="00F04E69"/>
    <w:rsid w:val="00F04E85"/>
    <w:rsid w:val="00F050D9"/>
    <w:rsid w:val="00F0608E"/>
    <w:rsid w:val="00F07EEC"/>
    <w:rsid w:val="00F10B18"/>
    <w:rsid w:val="00F10CEB"/>
    <w:rsid w:val="00F113B8"/>
    <w:rsid w:val="00F11423"/>
    <w:rsid w:val="00F1197F"/>
    <w:rsid w:val="00F11CBE"/>
    <w:rsid w:val="00F13D87"/>
    <w:rsid w:val="00F14076"/>
    <w:rsid w:val="00F14E32"/>
    <w:rsid w:val="00F15436"/>
    <w:rsid w:val="00F154B1"/>
    <w:rsid w:val="00F1576A"/>
    <w:rsid w:val="00F171CB"/>
    <w:rsid w:val="00F17557"/>
    <w:rsid w:val="00F17792"/>
    <w:rsid w:val="00F17C2B"/>
    <w:rsid w:val="00F17F03"/>
    <w:rsid w:val="00F17F15"/>
    <w:rsid w:val="00F20A0E"/>
    <w:rsid w:val="00F20AD8"/>
    <w:rsid w:val="00F215C6"/>
    <w:rsid w:val="00F21A6F"/>
    <w:rsid w:val="00F23622"/>
    <w:rsid w:val="00F23CCA"/>
    <w:rsid w:val="00F240F8"/>
    <w:rsid w:val="00F24326"/>
    <w:rsid w:val="00F249FE"/>
    <w:rsid w:val="00F24C14"/>
    <w:rsid w:val="00F24E19"/>
    <w:rsid w:val="00F25312"/>
    <w:rsid w:val="00F26806"/>
    <w:rsid w:val="00F2681E"/>
    <w:rsid w:val="00F27800"/>
    <w:rsid w:val="00F30111"/>
    <w:rsid w:val="00F3039F"/>
    <w:rsid w:val="00F305EE"/>
    <w:rsid w:val="00F30F5D"/>
    <w:rsid w:val="00F30F73"/>
    <w:rsid w:val="00F31428"/>
    <w:rsid w:val="00F316DA"/>
    <w:rsid w:val="00F3260F"/>
    <w:rsid w:val="00F326A4"/>
    <w:rsid w:val="00F329AE"/>
    <w:rsid w:val="00F3315A"/>
    <w:rsid w:val="00F335B3"/>
    <w:rsid w:val="00F336B3"/>
    <w:rsid w:val="00F33C02"/>
    <w:rsid w:val="00F33C5A"/>
    <w:rsid w:val="00F34D22"/>
    <w:rsid w:val="00F354BA"/>
    <w:rsid w:val="00F35611"/>
    <w:rsid w:val="00F35F1F"/>
    <w:rsid w:val="00F36265"/>
    <w:rsid w:val="00F37AA3"/>
    <w:rsid w:val="00F37B4B"/>
    <w:rsid w:val="00F4018E"/>
    <w:rsid w:val="00F4026D"/>
    <w:rsid w:val="00F4087B"/>
    <w:rsid w:val="00F41111"/>
    <w:rsid w:val="00F41147"/>
    <w:rsid w:val="00F41655"/>
    <w:rsid w:val="00F41AD4"/>
    <w:rsid w:val="00F41D9C"/>
    <w:rsid w:val="00F42EA7"/>
    <w:rsid w:val="00F435CA"/>
    <w:rsid w:val="00F43C64"/>
    <w:rsid w:val="00F43F46"/>
    <w:rsid w:val="00F446E0"/>
    <w:rsid w:val="00F44806"/>
    <w:rsid w:val="00F44A2C"/>
    <w:rsid w:val="00F464F0"/>
    <w:rsid w:val="00F46702"/>
    <w:rsid w:val="00F46A83"/>
    <w:rsid w:val="00F47DE4"/>
    <w:rsid w:val="00F5013F"/>
    <w:rsid w:val="00F50F43"/>
    <w:rsid w:val="00F5176B"/>
    <w:rsid w:val="00F517D9"/>
    <w:rsid w:val="00F5221B"/>
    <w:rsid w:val="00F5251C"/>
    <w:rsid w:val="00F52A5C"/>
    <w:rsid w:val="00F531EF"/>
    <w:rsid w:val="00F5369A"/>
    <w:rsid w:val="00F53FD7"/>
    <w:rsid w:val="00F5446A"/>
    <w:rsid w:val="00F5469E"/>
    <w:rsid w:val="00F55218"/>
    <w:rsid w:val="00F552EE"/>
    <w:rsid w:val="00F5595D"/>
    <w:rsid w:val="00F559E9"/>
    <w:rsid w:val="00F5679A"/>
    <w:rsid w:val="00F57AB3"/>
    <w:rsid w:val="00F600AB"/>
    <w:rsid w:val="00F602BB"/>
    <w:rsid w:val="00F618EC"/>
    <w:rsid w:val="00F62CA0"/>
    <w:rsid w:val="00F631CC"/>
    <w:rsid w:val="00F637DD"/>
    <w:rsid w:val="00F642D5"/>
    <w:rsid w:val="00F64D88"/>
    <w:rsid w:val="00F6558E"/>
    <w:rsid w:val="00F65660"/>
    <w:rsid w:val="00F659F8"/>
    <w:rsid w:val="00F66357"/>
    <w:rsid w:val="00F6674C"/>
    <w:rsid w:val="00F67525"/>
    <w:rsid w:val="00F67AE3"/>
    <w:rsid w:val="00F70BAB"/>
    <w:rsid w:val="00F7102E"/>
    <w:rsid w:val="00F713E9"/>
    <w:rsid w:val="00F714C0"/>
    <w:rsid w:val="00F72296"/>
    <w:rsid w:val="00F73345"/>
    <w:rsid w:val="00F7352A"/>
    <w:rsid w:val="00F7393E"/>
    <w:rsid w:val="00F7438F"/>
    <w:rsid w:val="00F745FD"/>
    <w:rsid w:val="00F74B79"/>
    <w:rsid w:val="00F74CD3"/>
    <w:rsid w:val="00F74E9B"/>
    <w:rsid w:val="00F74EAB"/>
    <w:rsid w:val="00F762AC"/>
    <w:rsid w:val="00F76B11"/>
    <w:rsid w:val="00F771E7"/>
    <w:rsid w:val="00F778D8"/>
    <w:rsid w:val="00F77A84"/>
    <w:rsid w:val="00F8125D"/>
    <w:rsid w:val="00F82381"/>
    <w:rsid w:val="00F82B10"/>
    <w:rsid w:val="00F8356B"/>
    <w:rsid w:val="00F835FC"/>
    <w:rsid w:val="00F837D4"/>
    <w:rsid w:val="00F8391C"/>
    <w:rsid w:val="00F83A25"/>
    <w:rsid w:val="00F83DFF"/>
    <w:rsid w:val="00F841EB"/>
    <w:rsid w:val="00F8438A"/>
    <w:rsid w:val="00F844A4"/>
    <w:rsid w:val="00F85360"/>
    <w:rsid w:val="00F85539"/>
    <w:rsid w:val="00F85876"/>
    <w:rsid w:val="00F858D1"/>
    <w:rsid w:val="00F85A7B"/>
    <w:rsid w:val="00F85CCA"/>
    <w:rsid w:val="00F85D2B"/>
    <w:rsid w:val="00F86014"/>
    <w:rsid w:val="00F87C30"/>
    <w:rsid w:val="00F87CF8"/>
    <w:rsid w:val="00F87E37"/>
    <w:rsid w:val="00F90576"/>
    <w:rsid w:val="00F9094F"/>
    <w:rsid w:val="00F9100F"/>
    <w:rsid w:val="00F914B7"/>
    <w:rsid w:val="00F91AE4"/>
    <w:rsid w:val="00F92C63"/>
    <w:rsid w:val="00F931DE"/>
    <w:rsid w:val="00F936F3"/>
    <w:rsid w:val="00F93CE8"/>
    <w:rsid w:val="00F93DD0"/>
    <w:rsid w:val="00F946AF"/>
    <w:rsid w:val="00F946BA"/>
    <w:rsid w:val="00F9496B"/>
    <w:rsid w:val="00F94BC9"/>
    <w:rsid w:val="00F94EA7"/>
    <w:rsid w:val="00F95134"/>
    <w:rsid w:val="00F95506"/>
    <w:rsid w:val="00F95D13"/>
    <w:rsid w:val="00F96135"/>
    <w:rsid w:val="00F961BC"/>
    <w:rsid w:val="00F96923"/>
    <w:rsid w:val="00F96B6F"/>
    <w:rsid w:val="00F97686"/>
    <w:rsid w:val="00F9769A"/>
    <w:rsid w:val="00F978F2"/>
    <w:rsid w:val="00F97B59"/>
    <w:rsid w:val="00FA15C7"/>
    <w:rsid w:val="00FA174F"/>
    <w:rsid w:val="00FA2545"/>
    <w:rsid w:val="00FA2DA8"/>
    <w:rsid w:val="00FA34EE"/>
    <w:rsid w:val="00FA44CE"/>
    <w:rsid w:val="00FA520C"/>
    <w:rsid w:val="00FA583F"/>
    <w:rsid w:val="00FA5922"/>
    <w:rsid w:val="00FA5D02"/>
    <w:rsid w:val="00FA73A0"/>
    <w:rsid w:val="00FB0201"/>
    <w:rsid w:val="00FB07FA"/>
    <w:rsid w:val="00FB085A"/>
    <w:rsid w:val="00FB1476"/>
    <w:rsid w:val="00FB15B3"/>
    <w:rsid w:val="00FB178A"/>
    <w:rsid w:val="00FB1DFA"/>
    <w:rsid w:val="00FB2D8D"/>
    <w:rsid w:val="00FB35FC"/>
    <w:rsid w:val="00FB468B"/>
    <w:rsid w:val="00FB4798"/>
    <w:rsid w:val="00FB5C61"/>
    <w:rsid w:val="00FB62CF"/>
    <w:rsid w:val="00FB76D3"/>
    <w:rsid w:val="00FB779D"/>
    <w:rsid w:val="00FB7CBF"/>
    <w:rsid w:val="00FC055A"/>
    <w:rsid w:val="00FC09F9"/>
    <w:rsid w:val="00FC0DBB"/>
    <w:rsid w:val="00FC1161"/>
    <w:rsid w:val="00FC1E65"/>
    <w:rsid w:val="00FC2398"/>
    <w:rsid w:val="00FC2854"/>
    <w:rsid w:val="00FC2CF5"/>
    <w:rsid w:val="00FC2DCD"/>
    <w:rsid w:val="00FC2E36"/>
    <w:rsid w:val="00FC337E"/>
    <w:rsid w:val="00FC3511"/>
    <w:rsid w:val="00FC37CE"/>
    <w:rsid w:val="00FC3F4E"/>
    <w:rsid w:val="00FC580D"/>
    <w:rsid w:val="00FC5CEB"/>
    <w:rsid w:val="00FC6047"/>
    <w:rsid w:val="00FC71D6"/>
    <w:rsid w:val="00FC77FF"/>
    <w:rsid w:val="00FC7F98"/>
    <w:rsid w:val="00FD130F"/>
    <w:rsid w:val="00FD1C65"/>
    <w:rsid w:val="00FD2172"/>
    <w:rsid w:val="00FD2DAC"/>
    <w:rsid w:val="00FD32EE"/>
    <w:rsid w:val="00FD46E3"/>
    <w:rsid w:val="00FD4A9C"/>
    <w:rsid w:val="00FD510A"/>
    <w:rsid w:val="00FD5306"/>
    <w:rsid w:val="00FD5A7A"/>
    <w:rsid w:val="00FD5FAD"/>
    <w:rsid w:val="00FD7E57"/>
    <w:rsid w:val="00FE0331"/>
    <w:rsid w:val="00FE05E8"/>
    <w:rsid w:val="00FE0A02"/>
    <w:rsid w:val="00FE0DD0"/>
    <w:rsid w:val="00FE116D"/>
    <w:rsid w:val="00FE1591"/>
    <w:rsid w:val="00FE1B7B"/>
    <w:rsid w:val="00FE269E"/>
    <w:rsid w:val="00FE2700"/>
    <w:rsid w:val="00FE30DA"/>
    <w:rsid w:val="00FE3F01"/>
    <w:rsid w:val="00FE425E"/>
    <w:rsid w:val="00FE43AB"/>
    <w:rsid w:val="00FE5290"/>
    <w:rsid w:val="00FE59EE"/>
    <w:rsid w:val="00FE5EBD"/>
    <w:rsid w:val="00FE5F25"/>
    <w:rsid w:val="00FE61AD"/>
    <w:rsid w:val="00FE643C"/>
    <w:rsid w:val="00FE6787"/>
    <w:rsid w:val="00FE723E"/>
    <w:rsid w:val="00FE789B"/>
    <w:rsid w:val="00FF0506"/>
    <w:rsid w:val="00FF1E52"/>
    <w:rsid w:val="00FF21A4"/>
    <w:rsid w:val="00FF223D"/>
    <w:rsid w:val="00FF25AC"/>
    <w:rsid w:val="00FF2DBC"/>
    <w:rsid w:val="00FF32E5"/>
    <w:rsid w:val="00FF334E"/>
    <w:rsid w:val="00FF3CCC"/>
    <w:rsid w:val="00FF3D99"/>
    <w:rsid w:val="00FF4DB0"/>
    <w:rsid w:val="00FF4EAC"/>
    <w:rsid w:val="00FF51FF"/>
    <w:rsid w:val="00FF5331"/>
    <w:rsid w:val="00FF56E6"/>
    <w:rsid w:val="00FF574B"/>
    <w:rsid w:val="00FF799A"/>
    <w:rsid w:val="00FF7E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772850"/>
  <w15:docId w15:val="{EB6C4BD1-07E8-4EF4-AA03-3E0733F80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0499"/>
    <w:rPr>
      <w:sz w:val="24"/>
      <w:lang w:eastAsia="en-US"/>
    </w:rPr>
  </w:style>
  <w:style w:type="paragraph" w:styleId="Antrat1">
    <w:name w:val="heading 1"/>
    <w:basedOn w:val="prastasis"/>
    <w:next w:val="prastasis"/>
    <w:link w:val="Antrat1Diagrama"/>
    <w:qFormat/>
    <w:rsid w:val="0023125E"/>
    <w:pPr>
      <w:keepNext/>
      <w:jc w:val="center"/>
      <w:outlineLvl w:val="0"/>
    </w:pPr>
    <w:rPr>
      <w:b/>
      <w:lang w:val="x-none" w:eastAsia="x-none"/>
    </w:rPr>
  </w:style>
  <w:style w:type="paragraph" w:styleId="Antrat5">
    <w:name w:val="heading 5"/>
    <w:basedOn w:val="prastasis"/>
    <w:next w:val="prastasis"/>
    <w:qFormat/>
    <w:rsid w:val="00380C42"/>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340921"/>
    <w:pPr>
      <w:tabs>
        <w:tab w:val="center" w:pos="4153"/>
        <w:tab w:val="right" w:pos="8306"/>
      </w:tabs>
    </w:pPr>
  </w:style>
  <w:style w:type="paragraph" w:styleId="Pagrindiniotekstotrauka2">
    <w:name w:val="Body Text Indent 2"/>
    <w:basedOn w:val="prastasis"/>
    <w:link w:val="Pagrindiniotekstotrauka2Diagrama"/>
    <w:rsid w:val="00766D6E"/>
    <w:pPr>
      <w:ind w:firstLine="851"/>
      <w:jc w:val="center"/>
    </w:pPr>
    <w:rPr>
      <w:lang w:val="x-none" w:eastAsia="x-none"/>
    </w:rPr>
  </w:style>
  <w:style w:type="paragraph" w:styleId="Pagrindiniotekstotrauka3">
    <w:name w:val="Body Text Indent 3"/>
    <w:basedOn w:val="prastasis"/>
    <w:link w:val="Pagrindiniotekstotrauka3Diagrama"/>
    <w:rsid w:val="00766D6E"/>
    <w:pPr>
      <w:ind w:firstLine="851"/>
      <w:jc w:val="both"/>
    </w:pPr>
    <w:rPr>
      <w:lang w:eastAsia="lt-LT"/>
    </w:rPr>
  </w:style>
  <w:style w:type="paragraph" w:styleId="HTMLiankstoformatuotas">
    <w:name w:val="HTML Preformatted"/>
    <w:basedOn w:val="prastasis"/>
    <w:link w:val="HTMLiankstoformatuotasDiagrama"/>
    <w:uiPriority w:val="99"/>
    <w:rsid w:val="00766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paragraph" w:styleId="Debesliotekstas">
    <w:name w:val="Balloon Text"/>
    <w:basedOn w:val="prastasis"/>
    <w:semiHidden/>
    <w:rsid w:val="00EF1122"/>
    <w:rPr>
      <w:rFonts w:ascii="Tahoma" w:hAnsi="Tahoma" w:cs="Tahoma"/>
      <w:sz w:val="16"/>
      <w:szCs w:val="16"/>
    </w:rPr>
  </w:style>
  <w:style w:type="paragraph" w:customStyle="1" w:styleId="DiagramaCharCharCharDiagramaCharDiagramaCharChar">
    <w:name w:val="Diagrama Char Char Char Diagrama Char Diagrama Char Char"/>
    <w:basedOn w:val="prastasis"/>
    <w:rsid w:val="00330499"/>
    <w:pPr>
      <w:spacing w:after="160" w:line="240" w:lineRule="exact"/>
    </w:pPr>
    <w:rPr>
      <w:rFonts w:ascii="Tahoma" w:hAnsi="Tahoma"/>
      <w:sz w:val="20"/>
      <w:lang w:val="en-US"/>
    </w:rPr>
  </w:style>
  <w:style w:type="character" w:styleId="Hipersaitas">
    <w:name w:val="Hyperlink"/>
    <w:uiPriority w:val="99"/>
    <w:rsid w:val="00B8252A"/>
    <w:rPr>
      <w:color w:val="0000FF"/>
      <w:u w:val="single"/>
    </w:rPr>
  </w:style>
  <w:style w:type="paragraph" w:customStyle="1" w:styleId="Char">
    <w:name w:val="Char"/>
    <w:basedOn w:val="prastasis"/>
    <w:rsid w:val="00457EE5"/>
    <w:pPr>
      <w:widowControl w:val="0"/>
      <w:adjustRightInd w:val="0"/>
      <w:spacing w:after="160" w:line="240" w:lineRule="exact"/>
      <w:jc w:val="both"/>
      <w:textAlignment w:val="baseline"/>
    </w:pPr>
    <w:rPr>
      <w:rFonts w:ascii="Tahoma" w:hAnsi="Tahoma"/>
      <w:sz w:val="20"/>
      <w:lang w:val="en-US"/>
    </w:rPr>
  </w:style>
  <w:style w:type="paragraph" w:customStyle="1" w:styleId="prastasistinklapis8">
    <w:name w:val="Įprastasis (tinklapis)8"/>
    <w:basedOn w:val="prastasis"/>
    <w:rsid w:val="00457EE5"/>
    <w:pPr>
      <w:spacing w:before="64" w:after="64"/>
      <w:ind w:left="193" w:right="193"/>
    </w:pPr>
    <w:rPr>
      <w:sz w:val="22"/>
      <w:szCs w:val="22"/>
      <w:lang w:eastAsia="lt-LT"/>
    </w:rPr>
  </w:style>
  <w:style w:type="paragraph" w:customStyle="1" w:styleId="DiagramaCharCharCharDiagramaCharDiagramaCharCharDiagramaCharChar">
    <w:name w:val="Diagrama Char Char Char Diagrama Char Diagrama Char Char Diagrama Char Char"/>
    <w:basedOn w:val="prastasis"/>
    <w:rsid w:val="0005647B"/>
    <w:pPr>
      <w:spacing w:after="160" w:line="240" w:lineRule="exact"/>
    </w:pPr>
    <w:rPr>
      <w:rFonts w:ascii="Tahoma" w:hAnsi="Tahoma"/>
      <w:sz w:val="20"/>
      <w:lang w:val="en-US"/>
    </w:rPr>
  </w:style>
  <w:style w:type="paragraph" w:styleId="Antrats">
    <w:name w:val="header"/>
    <w:basedOn w:val="prastasis"/>
    <w:link w:val="AntratsDiagrama"/>
    <w:uiPriority w:val="99"/>
    <w:rsid w:val="00124122"/>
    <w:pPr>
      <w:tabs>
        <w:tab w:val="center" w:pos="4986"/>
        <w:tab w:val="right" w:pos="9972"/>
      </w:tabs>
    </w:pPr>
  </w:style>
  <w:style w:type="character" w:styleId="Puslapionumeris">
    <w:name w:val="page number"/>
    <w:basedOn w:val="Numatytasispastraiposriftas"/>
    <w:rsid w:val="00124122"/>
  </w:style>
  <w:style w:type="character" w:customStyle="1" w:styleId="Antrat1Diagrama">
    <w:name w:val="Antraštė 1 Diagrama"/>
    <w:link w:val="Antrat1"/>
    <w:rsid w:val="0023125E"/>
    <w:rPr>
      <w:b/>
      <w:sz w:val="24"/>
    </w:rPr>
  </w:style>
  <w:style w:type="paragraph" w:customStyle="1" w:styleId="CharCharDiagramaDiagrama">
    <w:name w:val="Char Char Diagrama Diagrama"/>
    <w:basedOn w:val="prastasis"/>
    <w:rsid w:val="0023125E"/>
    <w:pPr>
      <w:spacing w:after="160" w:line="240" w:lineRule="exact"/>
    </w:pPr>
    <w:rPr>
      <w:rFonts w:ascii="Tahoma" w:hAnsi="Tahoma"/>
      <w:sz w:val="20"/>
      <w:lang w:val="en-US"/>
    </w:rPr>
  </w:style>
  <w:style w:type="paragraph" w:styleId="Pagrindinistekstas">
    <w:name w:val="Body Text"/>
    <w:basedOn w:val="prastasis"/>
    <w:rsid w:val="00695A63"/>
    <w:pPr>
      <w:spacing w:after="120"/>
    </w:pPr>
  </w:style>
  <w:style w:type="paragraph" w:styleId="Pagrindiniotekstotrauka">
    <w:name w:val="Body Text Indent"/>
    <w:basedOn w:val="prastasis"/>
    <w:rsid w:val="007A7353"/>
    <w:pPr>
      <w:spacing w:after="120"/>
      <w:ind w:left="283"/>
    </w:pPr>
  </w:style>
  <w:style w:type="character" w:styleId="Komentaronuoroda">
    <w:name w:val="annotation reference"/>
    <w:semiHidden/>
    <w:rsid w:val="005D3BD0"/>
    <w:rPr>
      <w:sz w:val="16"/>
      <w:szCs w:val="16"/>
    </w:rPr>
  </w:style>
  <w:style w:type="paragraph" w:customStyle="1" w:styleId="DiagramaCharCharCharDiagramaCharDiagramaCharCharDiagramaCharChar2">
    <w:name w:val="Diagrama Char Char Char Diagrama Char Diagrama Char Char Diagrama Char Char2"/>
    <w:basedOn w:val="prastasis"/>
    <w:rsid w:val="001268F0"/>
    <w:pPr>
      <w:spacing w:after="160" w:line="240" w:lineRule="exact"/>
    </w:pPr>
    <w:rPr>
      <w:rFonts w:ascii="Tahoma" w:hAnsi="Tahoma"/>
      <w:sz w:val="20"/>
      <w:lang w:val="en-US"/>
    </w:rPr>
  </w:style>
  <w:style w:type="paragraph" w:customStyle="1" w:styleId="prastasistinklapis2">
    <w:name w:val="Įprastasis (tinklapis)2"/>
    <w:basedOn w:val="prastasis"/>
    <w:rsid w:val="00861ED3"/>
    <w:pPr>
      <w:spacing w:before="240" w:after="240"/>
    </w:pPr>
    <w:rPr>
      <w:szCs w:val="24"/>
      <w:lang w:val="en-US"/>
    </w:rPr>
  </w:style>
  <w:style w:type="character" w:styleId="Grietas">
    <w:name w:val="Strong"/>
    <w:uiPriority w:val="22"/>
    <w:qFormat/>
    <w:rsid w:val="00320F5C"/>
    <w:rPr>
      <w:b/>
      <w:bCs/>
    </w:rPr>
  </w:style>
  <w:style w:type="paragraph" w:customStyle="1" w:styleId="CharChar1CharCharCharCharDiagramaCharCharDiagramaCharChar1DiagramaCharChar">
    <w:name w:val="Char Char1 Char Char Char Char Diagrama Char Char Diagrama Char Char1 Diagrama Char Char"/>
    <w:basedOn w:val="prastasis"/>
    <w:rsid w:val="005D2F37"/>
    <w:pPr>
      <w:spacing w:after="160" w:line="240" w:lineRule="exact"/>
    </w:pPr>
    <w:rPr>
      <w:rFonts w:ascii="Tahoma" w:hAnsi="Tahoma"/>
      <w:sz w:val="20"/>
      <w:lang w:val="en-US"/>
    </w:rPr>
  </w:style>
  <w:style w:type="paragraph" w:customStyle="1" w:styleId="CharChar">
    <w:name w:val="Char Char"/>
    <w:basedOn w:val="prastasis"/>
    <w:rsid w:val="00F0135C"/>
    <w:pPr>
      <w:spacing w:after="160" w:line="240" w:lineRule="exact"/>
    </w:pPr>
    <w:rPr>
      <w:rFonts w:ascii="Tahoma" w:hAnsi="Tahoma"/>
      <w:sz w:val="20"/>
      <w:lang w:val="en-US"/>
    </w:rPr>
  </w:style>
  <w:style w:type="paragraph" w:customStyle="1" w:styleId="CharCharDiagramaCharChar">
    <w:name w:val="Char Char Diagrama Char Char"/>
    <w:basedOn w:val="prastasis"/>
    <w:rsid w:val="00314B44"/>
    <w:pPr>
      <w:widowControl w:val="0"/>
      <w:adjustRightInd w:val="0"/>
      <w:spacing w:after="160" w:line="240" w:lineRule="exact"/>
      <w:jc w:val="both"/>
      <w:textAlignment w:val="baseline"/>
    </w:pPr>
    <w:rPr>
      <w:rFonts w:ascii="Tahoma" w:hAnsi="Tahoma"/>
      <w:sz w:val="20"/>
      <w:lang w:val="en-US"/>
    </w:rPr>
  </w:style>
  <w:style w:type="character" w:customStyle="1" w:styleId="Typewriter">
    <w:name w:val="Typewriter"/>
    <w:rsid w:val="005663E8"/>
    <w:rPr>
      <w:rFonts w:ascii="Courier New" w:hAnsi="Courier New"/>
      <w:sz w:val="20"/>
    </w:rPr>
  </w:style>
  <w:style w:type="paragraph" w:customStyle="1" w:styleId="CharChar1">
    <w:name w:val="Char Char1"/>
    <w:basedOn w:val="prastasis"/>
    <w:rsid w:val="00060938"/>
    <w:pPr>
      <w:spacing w:after="160" w:line="240" w:lineRule="exact"/>
    </w:pPr>
    <w:rPr>
      <w:rFonts w:ascii="Tahoma" w:hAnsi="Tahoma"/>
      <w:sz w:val="20"/>
      <w:lang w:val="en-US"/>
    </w:rPr>
  </w:style>
  <w:style w:type="paragraph" w:customStyle="1" w:styleId="CharDiagramaCharCharDiagramaCharChar">
    <w:name w:val="Char Diagrama Char Char Diagrama Char Char"/>
    <w:basedOn w:val="prastasis"/>
    <w:rsid w:val="00EE08AB"/>
    <w:pPr>
      <w:widowControl w:val="0"/>
      <w:adjustRightInd w:val="0"/>
      <w:spacing w:after="160" w:line="240" w:lineRule="exact"/>
      <w:jc w:val="both"/>
      <w:textAlignment w:val="baseline"/>
    </w:pPr>
    <w:rPr>
      <w:rFonts w:ascii="Tahoma" w:hAnsi="Tahoma"/>
      <w:sz w:val="20"/>
      <w:lang w:val="en-US"/>
    </w:rPr>
  </w:style>
  <w:style w:type="paragraph" w:customStyle="1" w:styleId="CharChar1CharCharCharCharDiagramaCharCharDiagramaCharChar1">
    <w:name w:val="Char Char1 Char Char Char Char Diagrama Char Char Diagrama Char Char1"/>
    <w:basedOn w:val="prastasis"/>
    <w:rsid w:val="000439E6"/>
    <w:pPr>
      <w:spacing w:after="160" w:line="240" w:lineRule="exact"/>
    </w:pPr>
    <w:rPr>
      <w:rFonts w:ascii="Tahoma" w:hAnsi="Tahoma"/>
      <w:sz w:val="20"/>
      <w:lang w:val="en-US"/>
    </w:rPr>
  </w:style>
  <w:style w:type="paragraph" w:customStyle="1" w:styleId="DiagramaCharCharCharDiagramaCharDiagramaCharCharDiagramaCharChar1">
    <w:name w:val="Diagrama Char Char Char Diagrama Char Diagrama Char Char Diagrama Char Char1"/>
    <w:basedOn w:val="prastasis"/>
    <w:rsid w:val="00131B2D"/>
    <w:pPr>
      <w:spacing w:after="160" w:line="240" w:lineRule="exact"/>
    </w:pPr>
    <w:rPr>
      <w:rFonts w:ascii="Tahoma" w:hAnsi="Tahoma"/>
      <w:sz w:val="20"/>
      <w:lang w:val="en-US"/>
    </w:rPr>
  </w:style>
  <w:style w:type="paragraph" w:customStyle="1" w:styleId="CharChar1CharCharCharCharDiagramaCharCharDiagramaCharCharDiagramaCharCharDiagramaCharChar">
    <w:name w:val="Char Char1 Char Char Char Char Diagrama Char Char Diagrama Char Char Diagrama Char Char Diagrama Char Char"/>
    <w:basedOn w:val="prastasis"/>
    <w:rsid w:val="005D0089"/>
    <w:pPr>
      <w:spacing w:after="160" w:line="240" w:lineRule="exact"/>
    </w:pPr>
    <w:rPr>
      <w:rFonts w:ascii="Tahoma" w:hAnsi="Tahoma"/>
      <w:sz w:val="20"/>
      <w:lang w:val="en-US"/>
    </w:rPr>
  </w:style>
  <w:style w:type="paragraph" w:customStyle="1" w:styleId="DiagramaDiagramaCharCharDiagramaCharCharDiagrama1CharCharDiagrama">
    <w:name w:val="Diagrama Diagrama Char Char Diagrama Char Char Diagrama1 Char Char Diagrama"/>
    <w:basedOn w:val="prastasis"/>
    <w:rsid w:val="00A90142"/>
    <w:pPr>
      <w:spacing w:after="160" w:line="240" w:lineRule="exact"/>
    </w:pPr>
    <w:rPr>
      <w:rFonts w:ascii="Tahoma" w:hAnsi="Tahoma"/>
      <w:sz w:val="20"/>
      <w:lang w:val="en-US"/>
    </w:rPr>
  </w:style>
  <w:style w:type="paragraph" w:customStyle="1" w:styleId="CharChar1DiagramaCharChar">
    <w:name w:val="Char Char1 Diagrama Char Char"/>
    <w:basedOn w:val="prastasis"/>
    <w:rsid w:val="00A90142"/>
    <w:pPr>
      <w:spacing w:after="160" w:line="240" w:lineRule="exact"/>
    </w:pPr>
    <w:rPr>
      <w:rFonts w:ascii="Tahoma" w:hAnsi="Tahoma"/>
      <w:sz w:val="20"/>
      <w:lang w:val="en-US"/>
    </w:rPr>
  </w:style>
  <w:style w:type="paragraph" w:customStyle="1" w:styleId="CharChar1CharCharCharCharDiagramaCharChar">
    <w:name w:val="Char Char1 Char Char Char Char Diagrama Char Char"/>
    <w:basedOn w:val="prastasis"/>
    <w:rsid w:val="00364176"/>
    <w:pPr>
      <w:spacing w:after="160" w:line="240" w:lineRule="exact"/>
    </w:pPr>
    <w:rPr>
      <w:rFonts w:ascii="Tahoma" w:hAnsi="Tahoma"/>
      <w:sz w:val="20"/>
      <w:lang w:val="en-US"/>
    </w:rPr>
  </w:style>
  <w:style w:type="paragraph" w:customStyle="1" w:styleId="CharChar1CharCharCharChar">
    <w:name w:val="Char Char1 Char Char Char Char"/>
    <w:basedOn w:val="prastasis"/>
    <w:rsid w:val="00F771E7"/>
    <w:pPr>
      <w:spacing w:after="160" w:line="240" w:lineRule="exact"/>
    </w:pPr>
    <w:rPr>
      <w:rFonts w:ascii="Tahoma" w:hAnsi="Tahoma"/>
      <w:sz w:val="20"/>
      <w:lang w:val="en-US"/>
    </w:rPr>
  </w:style>
  <w:style w:type="character" w:customStyle="1" w:styleId="HTMLiankstoformatuotasDiagrama">
    <w:name w:val="HTML iš anksto formatuotas Diagrama"/>
    <w:link w:val="HTMLiankstoformatuotas"/>
    <w:uiPriority w:val="99"/>
    <w:rsid w:val="006A64EE"/>
    <w:rPr>
      <w:rFonts w:ascii="Courier New" w:hAnsi="Courier New" w:cs="Courier New"/>
    </w:rPr>
  </w:style>
  <w:style w:type="paragraph" w:customStyle="1" w:styleId="Point0">
    <w:name w:val="Point 0"/>
    <w:basedOn w:val="prastasis"/>
    <w:rsid w:val="003E1375"/>
    <w:pPr>
      <w:spacing w:before="120" w:after="120"/>
      <w:ind w:left="850" w:hanging="850"/>
      <w:jc w:val="both"/>
    </w:pPr>
    <w:rPr>
      <w:snapToGrid w:val="0"/>
      <w:szCs w:val="24"/>
      <w:lang w:val="en-GB" w:eastAsia="fr-BE"/>
    </w:rPr>
  </w:style>
  <w:style w:type="paragraph" w:customStyle="1" w:styleId="CM4">
    <w:name w:val="CM4"/>
    <w:basedOn w:val="prastasis"/>
    <w:next w:val="prastasis"/>
    <w:uiPriority w:val="99"/>
    <w:rsid w:val="00A505EB"/>
    <w:pPr>
      <w:autoSpaceDE w:val="0"/>
      <w:autoSpaceDN w:val="0"/>
      <w:adjustRightInd w:val="0"/>
    </w:pPr>
    <w:rPr>
      <w:szCs w:val="24"/>
      <w:lang w:eastAsia="lt-LT"/>
    </w:rPr>
  </w:style>
  <w:style w:type="paragraph" w:customStyle="1" w:styleId="DiagramaDiagrama">
    <w:name w:val="Diagrama Diagrama"/>
    <w:basedOn w:val="prastasis"/>
    <w:rsid w:val="003C43C5"/>
    <w:pPr>
      <w:spacing w:after="160" w:line="240" w:lineRule="exact"/>
    </w:pPr>
    <w:rPr>
      <w:rFonts w:ascii="Tahoma" w:hAnsi="Tahoma"/>
      <w:sz w:val="20"/>
      <w:lang w:val="en-US"/>
    </w:rPr>
  </w:style>
  <w:style w:type="character" w:customStyle="1" w:styleId="Pagrindiniotekstotrauka2Diagrama">
    <w:name w:val="Pagrindinio teksto įtrauka 2 Diagrama"/>
    <w:link w:val="Pagrindiniotekstotrauka2"/>
    <w:rsid w:val="0023689A"/>
    <w:rPr>
      <w:sz w:val="24"/>
    </w:rPr>
  </w:style>
  <w:style w:type="paragraph" w:customStyle="1" w:styleId="CharDiagramaCharCharDiagramaDiagramaCharChar">
    <w:name w:val="Char Diagrama Char Char Diagrama Diagrama Char Char"/>
    <w:basedOn w:val="prastasis"/>
    <w:rsid w:val="008E48F2"/>
    <w:pPr>
      <w:widowControl w:val="0"/>
      <w:adjustRightInd w:val="0"/>
      <w:spacing w:after="160" w:line="240" w:lineRule="exact"/>
      <w:jc w:val="both"/>
      <w:textAlignment w:val="baseline"/>
    </w:pPr>
    <w:rPr>
      <w:rFonts w:ascii="Tahoma" w:hAnsi="Tahoma"/>
      <w:sz w:val="20"/>
      <w:lang w:val="en-US"/>
    </w:rPr>
  </w:style>
  <w:style w:type="table" w:styleId="Lentelstinklelis">
    <w:name w:val="Table Grid"/>
    <w:basedOn w:val="prastojilentel"/>
    <w:rsid w:val="000457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iPriority w:val="99"/>
    <w:unhideWhenUsed/>
    <w:rsid w:val="00F10CEB"/>
    <w:rPr>
      <w:rFonts w:ascii="Courier New" w:hAnsi="Courier New"/>
      <w:sz w:val="20"/>
      <w:lang w:val="x-none"/>
    </w:rPr>
  </w:style>
  <w:style w:type="character" w:customStyle="1" w:styleId="PaprastasistekstasDiagrama">
    <w:name w:val="Paprastasis tekstas Diagrama"/>
    <w:link w:val="Paprastasistekstas"/>
    <w:uiPriority w:val="99"/>
    <w:rsid w:val="00F10CEB"/>
    <w:rPr>
      <w:rFonts w:ascii="Courier New" w:hAnsi="Courier New" w:cs="Courier New"/>
      <w:lang w:eastAsia="en-US"/>
    </w:rPr>
  </w:style>
  <w:style w:type="paragraph" w:styleId="Komentarotekstas">
    <w:name w:val="annotation text"/>
    <w:basedOn w:val="prastasis"/>
    <w:link w:val="KomentarotekstasDiagrama"/>
    <w:uiPriority w:val="99"/>
    <w:unhideWhenUsed/>
    <w:rsid w:val="000B26BF"/>
    <w:rPr>
      <w:sz w:val="20"/>
      <w:lang w:val="x-none"/>
    </w:rPr>
  </w:style>
  <w:style w:type="character" w:customStyle="1" w:styleId="KomentarotekstasDiagrama">
    <w:name w:val="Komentaro tekstas Diagrama"/>
    <w:link w:val="Komentarotekstas"/>
    <w:uiPriority w:val="99"/>
    <w:rsid w:val="000B26BF"/>
    <w:rPr>
      <w:lang w:eastAsia="en-US"/>
    </w:rPr>
  </w:style>
  <w:style w:type="paragraph" w:styleId="Komentarotema">
    <w:name w:val="annotation subject"/>
    <w:basedOn w:val="Komentarotekstas"/>
    <w:next w:val="Komentarotekstas"/>
    <w:link w:val="KomentarotemaDiagrama"/>
    <w:uiPriority w:val="99"/>
    <w:semiHidden/>
    <w:unhideWhenUsed/>
    <w:rsid w:val="000B26BF"/>
    <w:rPr>
      <w:b/>
      <w:bCs/>
    </w:rPr>
  </w:style>
  <w:style w:type="character" w:customStyle="1" w:styleId="KomentarotemaDiagrama">
    <w:name w:val="Komentaro tema Diagrama"/>
    <w:link w:val="Komentarotema"/>
    <w:uiPriority w:val="99"/>
    <w:semiHidden/>
    <w:rsid w:val="000B26BF"/>
    <w:rPr>
      <w:b/>
      <w:bCs/>
      <w:lang w:eastAsia="en-US"/>
    </w:rPr>
  </w:style>
  <w:style w:type="paragraph" w:customStyle="1" w:styleId="CharDiagramaCharCharDiagramaCharCharDiagramaCharCharDiagramaCharChar">
    <w:name w:val="Char Diagrama Char Char Diagrama Char Char Diagrama Char Char Diagrama Char Char"/>
    <w:basedOn w:val="prastasis"/>
    <w:rsid w:val="007359CF"/>
    <w:pPr>
      <w:widowControl w:val="0"/>
      <w:adjustRightInd w:val="0"/>
      <w:spacing w:after="160" w:line="240" w:lineRule="exact"/>
      <w:jc w:val="both"/>
      <w:textAlignment w:val="baseline"/>
    </w:pPr>
    <w:rPr>
      <w:rFonts w:ascii="Tahoma" w:hAnsi="Tahoma"/>
      <w:sz w:val="20"/>
      <w:lang w:val="en-US"/>
    </w:rPr>
  </w:style>
  <w:style w:type="character" w:customStyle="1" w:styleId="phonetxt">
    <w:name w:val="phone_txt"/>
    <w:rsid w:val="00157687"/>
  </w:style>
  <w:style w:type="paragraph" w:styleId="Sraopastraipa">
    <w:name w:val="List Paragraph"/>
    <w:aliases w:val="List Paragraph (numbered (a)),References,WB List Paragraph,Su numeracija,Akapit z listą,Dot pt,F5 List Paragraph,List Paragraph1,Recommendation,List Paragraph11,Numerowanie,Kolorowa lista — akcent 11,Akapit z listą1,Listaszerű bekezdés1"/>
    <w:basedOn w:val="prastasis"/>
    <w:link w:val="SraopastraipaDiagrama"/>
    <w:uiPriority w:val="34"/>
    <w:qFormat/>
    <w:rsid w:val="00D222FD"/>
    <w:pPr>
      <w:spacing w:after="200" w:line="276" w:lineRule="auto"/>
      <w:ind w:left="720"/>
      <w:contextualSpacing/>
    </w:pPr>
    <w:rPr>
      <w:rFonts w:ascii="Calibri" w:eastAsia="Calibri" w:hAnsi="Calibri"/>
      <w:sz w:val="22"/>
      <w:szCs w:val="22"/>
      <w:lang w:val="en-US"/>
    </w:rPr>
  </w:style>
  <w:style w:type="character" w:customStyle="1" w:styleId="st1">
    <w:name w:val="st1"/>
    <w:rsid w:val="005C5FBD"/>
  </w:style>
  <w:style w:type="paragraph" w:customStyle="1" w:styleId="statymopavad">
    <w:name w:val="Įstatymo pavad."/>
    <w:basedOn w:val="prastasis"/>
    <w:rsid w:val="000E4ED6"/>
    <w:pPr>
      <w:spacing w:line="360" w:lineRule="auto"/>
      <w:ind w:firstLine="720"/>
      <w:jc w:val="center"/>
    </w:pPr>
    <w:rPr>
      <w:rFonts w:ascii="TimesLT" w:hAnsi="TimesLT"/>
      <w:caps/>
    </w:rPr>
  </w:style>
  <w:style w:type="character" w:customStyle="1" w:styleId="normal-h">
    <w:name w:val="normal-h"/>
    <w:rsid w:val="00647E26"/>
  </w:style>
  <w:style w:type="paragraph" w:customStyle="1" w:styleId="DiagramaCharChar">
    <w:name w:val="Diagrama Char Char"/>
    <w:basedOn w:val="prastasis"/>
    <w:rsid w:val="000D0897"/>
    <w:pPr>
      <w:spacing w:after="160" w:line="240" w:lineRule="exact"/>
    </w:pPr>
    <w:rPr>
      <w:rFonts w:ascii="Tahoma" w:hAnsi="Tahoma"/>
      <w:sz w:val="20"/>
    </w:rPr>
  </w:style>
  <w:style w:type="character" w:customStyle="1" w:styleId="bold">
    <w:name w:val="bold"/>
    <w:rsid w:val="00751D77"/>
    <w:rPr>
      <w:b/>
      <w:bCs/>
    </w:rPr>
  </w:style>
  <w:style w:type="paragraph" w:customStyle="1" w:styleId="Char0">
    <w:name w:val="Char"/>
    <w:basedOn w:val="prastasis"/>
    <w:rsid w:val="00C16BB4"/>
    <w:pPr>
      <w:widowControl w:val="0"/>
      <w:adjustRightInd w:val="0"/>
      <w:spacing w:after="160" w:line="240" w:lineRule="exact"/>
      <w:jc w:val="both"/>
      <w:textAlignment w:val="baseline"/>
    </w:pPr>
    <w:rPr>
      <w:rFonts w:ascii="Tahoma" w:hAnsi="Tahoma"/>
      <w:sz w:val="20"/>
      <w:lang w:val="en-US"/>
    </w:rPr>
  </w:style>
  <w:style w:type="paragraph" w:styleId="Puslapioinaostekstas">
    <w:name w:val="footnote text"/>
    <w:basedOn w:val="prastasis"/>
    <w:link w:val="PuslapioinaostekstasDiagrama"/>
    <w:uiPriority w:val="99"/>
    <w:unhideWhenUsed/>
    <w:rsid w:val="008737E2"/>
    <w:rPr>
      <w:sz w:val="20"/>
    </w:rPr>
  </w:style>
  <w:style w:type="character" w:customStyle="1" w:styleId="PuslapioinaostekstasDiagrama">
    <w:name w:val="Puslapio išnašos tekstas Diagrama"/>
    <w:basedOn w:val="Numatytasispastraiposriftas"/>
    <w:link w:val="Puslapioinaostekstas"/>
    <w:uiPriority w:val="99"/>
    <w:rsid w:val="008737E2"/>
    <w:rPr>
      <w:lang w:eastAsia="en-US"/>
    </w:rPr>
  </w:style>
  <w:style w:type="character" w:styleId="Puslapioinaosnuoroda">
    <w:name w:val="footnote reference"/>
    <w:basedOn w:val="Numatytasispastraiposriftas"/>
    <w:uiPriority w:val="99"/>
    <w:semiHidden/>
    <w:unhideWhenUsed/>
    <w:rsid w:val="008737E2"/>
    <w:rPr>
      <w:vertAlign w:val="superscript"/>
    </w:rPr>
  </w:style>
  <w:style w:type="paragraph" w:customStyle="1" w:styleId="Default">
    <w:name w:val="Default"/>
    <w:rsid w:val="008737E2"/>
    <w:pPr>
      <w:autoSpaceDE w:val="0"/>
      <w:autoSpaceDN w:val="0"/>
      <w:adjustRightInd w:val="0"/>
    </w:pPr>
    <w:rPr>
      <w:rFonts w:eastAsiaTheme="minorHAnsi"/>
      <w:color w:val="000000"/>
      <w:sz w:val="24"/>
      <w:szCs w:val="24"/>
      <w:lang w:eastAsia="en-US"/>
    </w:rPr>
  </w:style>
  <w:style w:type="paragraph" w:customStyle="1" w:styleId="DiagramaCharChar0">
    <w:name w:val="Diagrama Char Char"/>
    <w:basedOn w:val="prastasis"/>
    <w:rsid w:val="00AD2A6B"/>
    <w:pPr>
      <w:spacing w:after="160" w:line="240" w:lineRule="exact"/>
    </w:pPr>
    <w:rPr>
      <w:rFonts w:ascii="Tahoma" w:hAnsi="Tahoma"/>
      <w:sz w:val="20"/>
    </w:rPr>
  </w:style>
  <w:style w:type="paragraph" w:styleId="Pataisymai">
    <w:name w:val="Revision"/>
    <w:hidden/>
    <w:uiPriority w:val="99"/>
    <w:semiHidden/>
    <w:rsid w:val="00512BA2"/>
    <w:rPr>
      <w:sz w:val="24"/>
      <w:lang w:eastAsia="en-US"/>
    </w:rPr>
  </w:style>
  <w:style w:type="character" w:customStyle="1" w:styleId="SraopastraipaDiagrama">
    <w:name w:val="Sąrašo pastraipa Diagrama"/>
    <w:aliases w:val="List Paragraph (numbered (a)) Diagrama,References Diagrama,WB List Paragraph Diagrama,Su numeracija Diagrama,Akapit z listą Diagrama,Dot pt Diagrama,F5 List Paragraph Diagrama,List Paragraph1 Diagrama,Recommendation Diagrama"/>
    <w:basedOn w:val="Numatytasispastraiposriftas"/>
    <w:link w:val="Sraopastraipa"/>
    <w:uiPriority w:val="34"/>
    <w:qFormat/>
    <w:locked/>
    <w:rsid w:val="000A3941"/>
    <w:rPr>
      <w:rFonts w:ascii="Calibri" w:eastAsia="Calibri" w:hAnsi="Calibri"/>
      <w:sz w:val="22"/>
      <w:szCs w:val="22"/>
      <w:lang w:val="en-US" w:eastAsia="en-US"/>
    </w:rPr>
  </w:style>
  <w:style w:type="paragraph" w:styleId="prastasiniatinklio">
    <w:name w:val="Normal (Web)"/>
    <w:basedOn w:val="prastasis"/>
    <w:uiPriority w:val="99"/>
    <w:semiHidden/>
    <w:unhideWhenUsed/>
    <w:rsid w:val="000E12BA"/>
    <w:pPr>
      <w:spacing w:before="100" w:beforeAutospacing="1" w:after="100" w:afterAutospacing="1"/>
    </w:pPr>
    <w:rPr>
      <w:szCs w:val="24"/>
      <w:lang w:eastAsia="lt-LT"/>
    </w:rPr>
  </w:style>
  <w:style w:type="character" w:customStyle="1" w:styleId="puslapionumeris1">
    <w:name w:val="puslapionumeris1"/>
    <w:basedOn w:val="Numatytasispastraiposriftas"/>
    <w:rsid w:val="00827CF3"/>
  </w:style>
  <w:style w:type="character" w:styleId="Perirtashipersaitas">
    <w:name w:val="FollowedHyperlink"/>
    <w:basedOn w:val="Numatytasispastraiposriftas"/>
    <w:uiPriority w:val="99"/>
    <w:semiHidden/>
    <w:unhideWhenUsed/>
    <w:rsid w:val="007C51BC"/>
    <w:rPr>
      <w:color w:val="800080" w:themeColor="followedHyperlink"/>
      <w:u w:val="single"/>
    </w:rPr>
  </w:style>
  <w:style w:type="paragraph" w:styleId="Pagrindinistekstas2">
    <w:name w:val="Body Text 2"/>
    <w:basedOn w:val="prastasis"/>
    <w:link w:val="Pagrindinistekstas2Diagrama"/>
    <w:unhideWhenUsed/>
    <w:rsid w:val="002A0AB3"/>
    <w:pPr>
      <w:spacing w:after="120" w:line="480" w:lineRule="auto"/>
    </w:pPr>
  </w:style>
  <w:style w:type="character" w:customStyle="1" w:styleId="Pagrindinistekstas2Diagrama">
    <w:name w:val="Pagrindinis tekstas 2 Diagrama"/>
    <w:basedOn w:val="Numatytasispastraiposriftas"/>
    <w:link w:val="Pagrindinistekstas2"/>
    <w:rsid w:val="002A0AB3"/>
    <w:rPr>
      <w:sz w:val="24"/>
      <w:lang w:eastAsia="en-US"/>
    </w:rPr>
  </w:style>
  <w:style w:type="character" w:customStyle="1" w:styleId="AntratsDiagrama">
    <w:name w:val="Antraštės Diagrama"/>
    <w:link w:val="Antrats"/>
    <w:uiPriority w:val="99"/>
    <w:rsid w:val="002A0AB3"/>
    <w:rPr>
      <w:sz w:val="24"/>
      <w:lang w:eastAsia="en-US"/>
    </w:rPr>
  </w:style>
  <w:style w:type="character" w:customStyle="1" w:styleId="PoratDiagrama">
    <w:name w:val="Poraštė Diagrama"/>
    <w:link w:val="Porat"/>
    <w:rsid w:val="002A0AB3"/>
    <w:rPr>
      <w:sz w:val="24"/>
      <w:lang w:eastAsia="en-US"/>
    </w:rPr>
  </w:style>
  <w:style w:type="paragraph" w:customStyle="1" w:styleId="Preformatted">
    <w:name w:val="Preformatted"/>
    <w:basedOn w:val="prastasis"/>
    <w:rsid w:val="002A0AB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character" w:customStyle="1" w:styleId="Pagrindiniotekstotrauka3Diagrama">
    <w:name w:val="Pagrindinio teksto įtrauka 3 Diagrama"/>
    <w:basedOn w:val="Numatytasispastraiposriftas"/>
    <w:link w:val="Pagrindiniotekstotrauka3"/>
    <w:rsid w:val="00DC030C"/>
    <w:rPr>
      <w:sz w:val="24"/>
    </w:rPr>
  </w:style>
  <w:style w:type="character" w:styleId="Emfaz">
    <w:name w:val="Emphasis"/>
    <w:basedOn w:val="Numatytasispastraiposriftas"/>
    <w:uiPriority w:val="20"/>
    <w:qFormat/>
    <w:rsid w:val="006607E3"/>
    <w:rPr>
      <w:i/>
      <w:iCs/>
    </w:rPr>
  </w:style>
  <w:style w:type="paragraph" w:styleId="Dokumentoinaostekstas">
    <w:name w:val="endnote text"/>
    <w:basedOn w:val="prastasis"/>
    <w:link w:val="DokumentoinaostekstasDiagrama"/>
    <w:uiPriority w:val="99"/>
    <w:semiHidden/>
    <w:unhideWhenUsed/>
    <w:rsid w:val="008C2380"/>
    <w:rPr>
      <w:sz w:val="20"/>
    </w:rPr>
  </w:style>
  <w:style w:type="character" w:customStyle="1" w:styleId="DokumentoinaostekstasDiagrama">
    <w:name w:val="Dokumento išnašos tekstas Diagrama"/>
    <w:basedOn w:val="Numatytasispastraiposriftas"/>
    <w:link w:val="Dokumentoinaostekstas"/>
    <w:uiPriority w:val="99"/>
    <w:semiHidden/>
    <w:rsid w:val="008C2380"/>
    <w:rPr>
      <w:lang w:eastAsia="en-US"/>
    </w:rPr>
  </w:style>
  <w:style w:type="character" w:styleId="Dokumentoinaosnumeris">
    <w:name w:val="endnote reference"/>
    <w:basedOn w:val="Numatytasispastraiposriftas"/>
    <w:uiPriority w:val="99"/>
    <w:semiHidden/>
    <w:unhideWhenUsed/>
    <w:rsid w:val="008C2380"/>
    <w:rPr>
      <w:vertAlign w:val="superscript"/>
    </w:rPr>
  </w:style>
  <w:style w:type="character" w:styleId="Neapdorotaspaminjimas">
    <w:name w:val="Unresolved Mention"/>
    <w:basedOn w:val="Numatytasispastraiposriftas"/>
    <w:uiPriority w:val="99"/>
    <w:semiHidden/>
    <w:unhideWhenUsed/>
    <w:rsid w:val="002B68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6152">
      <w:bodyDiv w:val="1"/>
      <w:marLeft w:val="0"/>
      <w:marRight w:val="0"/>
      <w:marTop w:val="0"/>
      <w:marBottom w:val="0"/>
      <w:divBdr>
        <w:top w:val="none" w:sz="0" w:space="0" w:color="auto"/>
        <w:left w:val="none" w:sz="0" w:space="0" w:color="auto"/>
        <w:bottom w:val="none" w:sz="0" w:space="0" w:color="auto"/>
        <w:right w:val="none" w:sz="0" w:space="0" w:color="auto"/>
      </w:divBdr>
      <w:divsChild>
        <w:div w:id="1296059450">
          <w:marLeft w:val="274"/>
          <w:marRight w:val="0"/>
          <w:marTop w:val="0"/>
          <w:marBottom w:val="0"/>
          <w:divBdr>
            <w:top w:val="none" w:sz="0" w:space="0" w:color="auto"/>
            <w:left w:val="none" w:sz="0" w:space="0" w:color="auto"/>
            <w:bottom w:val="none" w:sz="0" w:space="0" w:color="auto"/>
            <w:right w:val="none" w:sz="0" w:space="0" w:color="auto"/>
          </w:divBdr>
        </w:div>
        <w:div w:id="2038504863">
          <w:marLeft w:val="274"/>
          <w:marRight w:val="0"/>
          <w:marTop w:val="0"/>
          <w:marBottom w:val="0"/>
          <w:divBdr>
            <w:top w:val="none" w:sz="0" w:space="0" w:color="auto"/>
            <w:left w:val="none" w:sz="0" w:space="0" w:color="auto"/>
            <w:bottom w:val="none" w:sz="0" w:space="0" w:color="auto"/>
            <w:right w:val="none" w:sz="0" w:space="0" w:color="auto"/>
          </w:divBdr>
        </w:div>
        <w:div w:id="1810050768">
          <w:marLeft w:val="274"/>
          <w:marRight w:val="0"/>
          <w:marTop w:val="0"/>
          <w:marBottom w:val="0"/>
          <w:divBdr>
            <w:top w:val="none" w:sz="0" w:space="0" w:color="auto"/>
            <w:left w:val="none" w:sz="0" w:space="0" w:color="auto"/>
            <w:bottom w:val="none" w:sz="0" w:space="0" w:color="auto"/>
            <w:right w:val="none" w:sz="0" w:space="0" w:color="auto"/>
          </w:divBdr>
        </w:div>
      </w:divsChild>
    </w:div>
    <w:div w:id="21903429">
      <w:bodyDiv w:val="1"/>
      <w:marLeft w:val="0"/>
      <w:marRight w:val="0"/>
      <w:marTop w:val="0"/>
      <w:marBottom w:val="0"/>
      <w:divBdr>
        <w:top w:val="none" w:sz="0" w:space="0" w:color="auto"/>
        <w:left w:val="none" w:sz="0" w:space="0" w:color="auto"/>
        <w:bottom w:val="none" w:sz="0" w:space="0" w:color="auto"/>
        <w:right w:val="none" w:sz="0" w:space="0" w:color="auto"/>
      </w:divBdr>
    </w:div>
    <w:div w:id="34356993">
      <w:bodyDiv w:val="1"/>
      <w:marLeft w:val="0"/>
      <w:marRight w:val="0"/>
      <w:marTop w:val="0"/>
      <w:marBottom w:val="0"/>
      <w:divBdr>
        <w:top w:val="none" w:sz="0" w:space="0" w:color="auto"/>
        <w:left w:val="none" w:sz="0" w:space="0" w:color="auto"/>
        <w:bottom w:val="none" w:sz="0" w:space="0" w:color="auto"/>
        <w:right w:val="none" w:sz="0" w:space="0" w:color="auto"/>
      </w:divBdr>
    </w:div>
    <w:div w:id="40598291">
      <w:bodyDiv w:val="1"/>
      <w:marLeft w:val="0"/>
      <w:marRight w:val="0"/>
      <w:marTop w:val="0"/>
      <w:marBottom w:val="0"/>
      <w:divBdr>
        <w:top w:val="none" w:sz="0" w:space="0" w:color="auto"/>
        <w:left w:val="none" w:sz="0" w:space="0" w:color="auto"/>
        <w:bottom w:val="none" w:sz="0" w:space="0" w:color="auto"/>
        <w:right w:val="none" w:sz="0" w:space="0" w:color="auto"/>
      </w:divBdr>
    </w:div>
    <w:div w:id="80957800">
      <w:bodyDiv w:val="1"/>
      <w:marLeft w:val="0"/>
      <w:marRight w:val="0"/>
      <w:marTop w:val="0"/>
      <w:marBottom w:val="0"/>
      <w:divBdr>
        <w:top w:val="none" w:sz="0" w:space="0" w:color="auto"/>
        <w:left w:val="none" w:sz="0" w:space="0" w:color="auto"/>
        <w:bottom w:val="none" w:sz="0" w:space="0" w:color="auto"/>
        <w:right w:val="none" w:sz="0" w:space="0" w:color="auto"/>
      </w:divBdr>
    </w:div>
    <w:div w:id="83576473">
      <w:bodyDiv w:val="1"/>
      <w:marLeft w:val="225"/>
      <w:marRight w:val="225"/>
      <w:marTop w:val="0"/>
      <w:marBottom w:val="0"/>
      <w:divBdr>
        <w:top w:val="none" w:sz="0" w:space="0" w:color="auto"/>
        <w:left w:val="none" w:sz="0" w:space="0" w:color="auto"/>
        <w:bottom w:val="none" w:sz="0" w:space="0" w:color="auto"/>
        <w:right w:val="none" w:sz="0" w:space="0" w:color="auto"/>
      </w:divBdr>
      <w:divsChild>
        <w:div w:id="2064022320">
          <w:marLeft w:val="0"/>
          <w:marRight w:val="0"/>
          <w:marTop w:val="0"/>
          <w:marBottom w:val="0"/>
          <w:divBdr>
            <w:top w:val="none" w:sz="0" w:space="0" w:color="auto"/>
            <w:left w:val="none" w:sz="0" w:space="0" w:color="auto"/>
            <w:bottom w:val="none" w:sz="0" w:space="0" w:color="auto"/>
            <w:right w:val="none" w:sz="0" w:space="0" w:color="auto"/>
          </w:divBdr>
        </w:div>
      </w:divsChild>
    </w:div>
    <w:div w:id="151260864">
      <w:bodyDiv w:val="1"/>
      <w:marLeft w:val="0"/>
      <w:marRight w:val="0"/>
      <w:marTop w:val="0"/>
      <w:marBottom w:val="0"/>
      <w:divBdr>
        <w:top w:val="none" w:sz="0" w:space="0" w:color="auto"/>
        <w:left w:val="none" w:sz="0" w:space="0" w:color="auto"/>
        <w:bottom w:val="none" w:sz="0" w:space="0" w:color="auto"/>
        <w:right w:val="none" w:sz="0" w:space="0" w:color="auto"/>
      </w:divBdr>
    </w:div>
    <w:div w:id="152380081">
      <w:bodyDiv w:val="1"/>
      <w:marLeft w:val="0"/>
      <w:marRight w:val="0"/>
      <w:marTop w:val="0"/>
      <w:marBottom w:val="0"/>
      <w:divBdr>
        <w:top w:val="none" w:sz="0" w:space="0" w:color="auto"/>
        <w:left w:val="none" w:sz="0" w:space="0" w:color="auto"/>
        <w:bottom w:val="none" w:sz="0" w:space="0" w:color="auto"/>
        <w:right w:val="none" w:sz="0" w:space="0" w:color="auto"/>
      </w:divBdr>
    </w:div>
    <w:div w:id="159349593">
      <w:bodyDiv w:val="1"/>
      <w:marLeft w:val="225"/>
      <w:marRight w:val="225"/>
      <w:marTop w:val="0"/>
      <w:marBottom w:val="0"/>
      <w:divBdr>
        <w:top w:val="none" w:sz="0" w:space="0" w:color="auto"/>
        <w:left w:val="none" w:sz="0" w:space="0" w:color="auto"/>
        <w:bottom w:val="none" w:sz="0" w:space="0" w:color="auto"/>
        <w:right w:val="none" w:sz="0" w:space="0" w:color="auto"/>
      </w:divBdr>
      <w:divsChild>
        <w:div w:id="568343536">
          <w:marLeft w:val="0"/>
          <w:marRight w:val="0"/>
          <w:marTop w:val="0"/>
          <w:marBottom w:val="0"/>
          <w:divBdr>
            <w:top w:val="none" w:sz="0" w:space="0" w:color="auto"/>
            <w:left w:val="none" w:sz="0" w:space="0" w:color="auto"/>
            <w:bottom w:val="none" w:sz="0" w:space="0" w:color="auto"/>
            <w:right w:val="none" w:sz="0" w:space="0" w:color="auto"/>
          </w:divBdr>
        </w:div>
      </w:divsChild>
    </w:div>
    <w:div w:id="255482875">
      <w:bodyDiv w:val="1"/>
      <w:marLeft w:val="0"/>
      <w:marRight w:val="0"/>
      <w:marTop w:val="0"/>
      <w:marBottom w:val="0"/>
      <w:divBdr>
        <w:top w:val="none" w:sz="0" w:space="0" w:color="auto"/>
        <w:left w:val="none" w:sz="0" w:space="0" w:color="auto"/>
        <w:bottom w:val="none" w:sz="0" w:space="0" w:color="auto"/>
        <w:right w:val="none" w:sz="0" w:space="0" w:color="auto"/>
      </w:divBdr>
    </w:div>
    <w:div w:id="258300565">
      <w:bodyDiv w:val="1"/>
      <w:marLeft w:val="0"/>
      <w:marRight w:val="0"/>
      <w:marTop w:val="0"/>
      <w:marBottom w:val="0"/>
      <w:divBdr>
        <w:top w:val="none" w:sz="0" w:space="0" w:color="auto"/>
        <w:left w:val="none" w:sz="0" w:space="0" w:color="auto"/>
        <w:bottom w:val="none" w:sz="0" w:space="0" w:color="auto"/>
        <w:right w:val="none" w:sz="0" w:space="0" w:color="auto"/>
      </w:divBdr>
      <w:divsChild>
        <w:div w:id="38765531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62960677">
      <w:bodyDiv w:val="1"/>
      <w:marLeft w:val="0"/>
      <w:marRight w:val="0"/>
      <w:marTop w:val="0"/>
      <w:marBottom w:val="0"/>
      <w:divBdr>
        <w:top w:val="none" w:sz="0" w:space="0" w:color="auto"/>
        <w:left w:val="none" w:sz="0" w:space="0" w:color="auto"/>
        <w:bottom w:val="none" w:sz="0" w:space="0" w:color="auto"/>
        <w:right w:val="none" w:sz="0" w:space="0" w:color="auto"/>
      </w:divBdr>
      <w:divsChild>
        <w:div w:id="1687486701">
          <w:marLeft w:val="0"/>
          <w:marRight w:val="0"/>
          <w:marTop w:val="0"/>
          <w:marBottom w:val="0"/>
          <w:divBdr>
            <w:top w:val="none" w:sz="0" w:space="0" w:color="auto"/>
            <w:left w:val="none" w:sz="0" w:space="0" w:color="auto"/>
            <w:bottom w:val="none" w:sz="0" w:space="0" w:color="auto"/>
            <w:right w:val="none" w:sz="0" w:space="0" w:color="auto"/>
          </w:divBdr>
          <w:divsChild>
            <w:div w:id="1959800691">
              <w:marLeft w:val="0"/>
              <w:marRight w:val="0"/>
              <w:marTop w:val="0"/>
              <w:marBottom w:val="0"/>
              <w:divBdr>
                <w:top w:val="none" w:sz="0" w:space="0" w:color="auto"/>
                <w:left w:val="none" w:sz="0" w:space="0" w:color="auto"/>
                <w:bottom w:val="none" w:sz="0" w:space="0" w:color="auto"/>
                <w:right w:val="none" w:sz="0" w:space="0" w:color="auto"/>
              </w:divBdr>
              <w:divsChild>
                <w:div w:id="951980657">
                  <w:marLeft w:val="0"/>
                  <w:marRight w:val="0"/>
                  <w:marTop w:val="0"/>
                  <w:marBottom w:val="0"/>
                  <w:divBdr>
                    <w:top w:val="none" w:sz="0" w:space="0" w:color="auto"/>
                    <w:left w:val="none" w:sz="0" w:space="0" w:color="auto"/>
                    <w:bottom w:val="none" w:sz="0" w:space="0" w:color="auto"/>
                    <w:right w:val="none" w:sz="0" w:space="0" w:color="auto"/>
                  </w:divBdr>
                  <w:divsChild>
                    <w:div w:id="1405688602">
                      <w:marLeft w:val="0"/>
                      <w:marRight w:val="0"/>
                      <w:marTop w:val="0"/>
                      <w:marBottom w:val="0"/>
                      <w:divBdr>
                        <w:top w:val="none" w:sz="0" w:space="0" w:color="auto"/>
                        <w:left w:val="none" w:sz="0" w:space="0" w:color="auto"/>
                        <w:bottom w:val="none" w:sz="0" w:space="0" w:color="auto"/>
                        <w:right w:val="none" w:sz="0" w:space="0" w:color="auto"/>
                      </w:divBdr>
                      <w:divsChild>
                        <w:div w:id="1686786633">
                          <w:marLeft w:val="0"/>
                          <w:marRight w:val="0"/>
                          <w:marTop w:val="0"/>
                          <w:marBottom w:val="0"/>
                          <w:divBdr>
                            <w:top w:val="none" w:sz="0" w:space="0" w:color="auto"/>
                            <w:left w:val="none" w:sz="0" w:space="0" w:color="auto"/>
                            <w:bottom w:val="none" w:sz="0" w:space="0" w:color="auto"/>
                            <w:right w:val="none" w:sz="0" w:space="0" w:color="auto"/>
                          </w:divBdr>
                        </w:div>
                        <w:div w:id="21110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0957695">
      <w:bodyDiv w:val="1"/>
      <w:marLeft w:val="0"/>
      <w:marRight w:val="0"/>
      <w:marTop w:val="0"/>
      <w:marBottom w:val="0"/>
      <w:divBdr>
        <w:top w:val="none" w:sz="0" w:space="0" w:color="auto"/>
        <w:left w:val="none" w:sz="0" w:space="0" w:color="auto"/>
        <w:bottom w:val="none" w:sz="0" w:space="0" w:color="auto"/>
        <w:right w:val="none" w:sz="0" w:space="0" w:color="auto"/>
      </w:divBdr>
    </w:div>
    <w:div w:id="286739553">
      <w:bodyDiv w:val="1"/>
      <w:marLeft w:val="0"/>
      <w:marRight w:val="0"/>
      <w:marTop w:val="0"/>
      <w:marBottom w:val="0"/>
      <w:divBdr>
        <w:top w:val="none" w:sz="0" w:space="0" w:color="auto"/>
        <w:left w:val="none" w:sz="0" w:space="0" w:color="auto"/>
        <w:bottom w:val="none" w:sz="0" w:space="0" w:color="auto"/>
        <w:right w:val="none" w:sz="0" w:space="0" w:color="auto"/>
      </w:divBdr>
    </w:div>
    <w:div w:id="439030527">
      <w:bodyDiv w:val="1"/>
      <w:marLeft w:val="225"/>
      <w:marRight w:val="225"/>
      <w:marTop w:val="0"/>
      <w:marBottom w:val="0"/>
      <w:divBdr>
        <w:top w:val="none" w:sz="0" w:space="0" w:color="auto"/>
        <w:left w:val="none" w:sz="0" w:space="0" w:color="auto"/>
        <w:bottom w:val="none" w:sz="0" w:space="0" w:color="auto"/>
        <w:right w:val="none" w:sz="0" w:space="0" w:color="auto"/>
      </w:divBdr>
      <w:divsChild>
        <w:div w:id="1092355400">
          <w:marLeft w:val="0"/>
          <w:marRight w:val="0"/>
          <w:marTop w:val="0"/>
          <w:marBottom w:val="0"/>
          <w:divBdr>
            <w:top w:val="none" w:sz="0" w:space="0" w:color="auto"/>
            <w:left w:val="none" w:sz="0" w:space="0" w:color="auto"/>
            <w:bottom w:val="none" w:sz="0" w:space="0" w:color="auto"/>
            <w:right w:val="none" w:sz="0" w:space="0" w:color="auto"/>
          </w:divBdr>
        </w:div>
      </w:divsChild>
    </w:div>
    <w:div w:id="448595898">
      <w:bodyDiv w:val="1"/>
      <w:marLeft w:val="0"/>
      <w:marRight w:val="0"/>
      <w:marTop w:val="0"/>
      <w:marBottom w:val="0"/>
      <w:divBdr>
        <w:top w:val="none" w:sz="0" w:space="0" w:color="auto"/>
        <w:left w:val="none" w:sz="0" w:space="0" w:color="auto"/>
        <w:bottom w:val="none" w:sz="0" w:space="0" w:color="auto"/>
        <w:right w:val="none" w:sz="0" w:space="0" w:color="auto"/>
      </w:divBdr>
    </w:div>
    <w:div w:id="495072291">
      <w:bodyDiv w:val="1"/>
      <w:marLeft w:val="0"/>
      <w:marRight w:val="0"/>
      <w:marTop w:val="0"/>
      <w:marBottom w:val="0"/>
      <w:divBdr>
        <w:top w:val="none" w:sz="0" w:space="0" w:color="auto"/>
        <w:left w:val="none" w:sz="0" w:space="0" w:color="auto"/>
        <w:bottom w:val="none" w:sz="0" w:space="0" w:color="auto"/>
        <w:right w:val="none" w:sz="0" w:space="0" w:color="auto"/>
      </w:divBdr>
      <w:divsChild>
        <w:div w:id="1214393795">
          <w:marLeft w:val="0"/>
          <w:marRight w:val="0"/>
          <w:marTop w:val="0"/>
          <w:marBottom w:val="0"/>
          <w:divBdr>
            <w:top w:val="none" w:sz="0" w:space="0" w:color="auto"/>
            <w:left w:val="none" w:sz="0" w:space="0" w:color="auto"/>
            <w:bottom w:val="none" w:sz="0" w:space="0" w:color="auto"/>
            <w:right w:val="none" w:sz="0" w:space="0" w:color="auto"/>
          </w:divBdr>
          <w:divsChild>
            <w:div w:id="205416033">
              <w:marLeft w:val="0"/>
              <w:marRight w:val="0"/>
              <w:marTop w:val="0"/>
              <w:marBottom w:val="0"/>
              <w:divBdr>
                <w:top w:val="none" w:sz="0" w:space="0" w:color="auto"/>
                <w:left w:val="none" w:sz="0" w:space="0" w:color="auto"/>
                <w:bottom w:val="none" w:sz="0" w:space="0" w:color="auto"/>
                <w:right w:val="none" w:sz="0" w:space="0" w:color="auto"/>
              </w:divBdr>
              <w:divsChild>
                <w:div w:id="2033415707">
                  <w:marLeft w:val="0"/>
                  <w:marRight w:val="0"/>
                  <w:marTop w:val="0"/>
                  <w:marBottom w:val="0"/>
                  <w:divBdr>
                    <w:top w:val="none" w:sz="0" w:space="0" w:color="auto"/>
                    <w:left w:val="none" w:sz="0" w:space="0" w:color="auto"/>
                    <w:bottom w:val="none" w:sz="0" w:space="0" w:color="auto"/>
                    <w:right w:val="none" w:sz="0" w:space="0" w:color="auto"/>
                  </w:divBdr>
                  <w:divsChild>
                    <w:div w:id="1479882679">
                      <w:marLeft w:val="0"/>
                      <w:marRight w:val="0"/>
                      <w:marTop w:val="0"/>
                      <w:marBottom w:val="0"/>
                      <w:divBdr>
                        <w:top w:val="none" w:sz="0" w:space="0" w:color="auto"/>
                        <w:left w:val="none" w:sz="0" w:space="0" w:color="auto"/>
                        <w:bottom w:val="none" w:sz="0" w:space="0" w:color="auto"/>
                        <w:right w:val="none" w:sz="0" w:space="0" w:color="auto"/>
                      </w:divBdr>
                      <w:divsChild>
                        <w:div w:id="104081785">
                          <w:marLeft w:val="0"/>
                          <w:marRight w:val="0"/>
                          <w:marTop w:val="0"/>
                          <w:marBottom w:val="0"/>
                          <w:divBdr>
                            <w:top w:val="none" w:sz="0" w:space="0" w:color="auto"/>
                            <w:left w:val="none" w:sz="0" w:space="0" w:color="auto"/>
                            <w:bottom w:val="none" w:sz="0" w:space="0" w:color="auto"/>
                            <w:right w:val="none" w:sz="0" w:space="0" w:color="auto"/>
                          </w:divBdr>
                        </w:div>
                        <w:div w:id="233393891">
                          <w:marLeft w:val="0"/>
                          <w:marRight w:val="0"/>
                          <w:marTop w:val="0"/>
                          <w:marBottom w:val="0"/>
                          <w:divBdr>
                            <w:top w:val="none" w:sz="0" w:space="0" w:color="auto"/>
                            <w:left w:val="none" w:sz="0" w:space="0" w:color="auto"/>
                            <w:bottom w:val="none" w:sz="0" w:space="0" w:color="auto"/>
                            <w:right w:val="none" w:sz="0" w:space="0" w:color="auto"/>
                          </w:divBdr>
                        </w:div>
                        <w:div w:id="299924491">
                          <w:marLeft w:val="0"/>
                          <w:marRight w:val="0"/>
                          <w:marTop w:val="0"/>
                          <w:marBottom w:val="0"/>
                          <w:divBdr>
                            <w:top w:val="none" w:sz="0" w:space="0" w:color="auto"/>
                            <w:left w:val="none" w:sz="0" w:space="0" w:color="auto"/>
                            <w:bottom w:val="none" w:sz="0" w:space="0" w:color="auto"/>
                            <w:right w:val="none" w:sz="0" w:space="0" w:color="auto"/>
                          </w:divBdr>
                        </w:div>
                        <w:div w:id="650718358">
                          <w:marLeft w:val="0"/>
                          <w:marRight w:val="0"/>
                          <w:marTop w:val="0"/>
                          <w:marBottom w:val="0"/>
                          <w:divBdr>
                            <w:top w:val="none" w:sz="0" w:space="0" w:color="auto"/>
                            <w:left w:val="none" w:sz="0" w:space="0" w:color="auto"/>
                            <w:bottom w:val="none" w:sz="0" w:space="0" w:color="auto"/>
                            <w:right w:val="none" w:sz="0" w:space="0" w:color="auto"/>
                          </w:divBdr>
                        </w:div>
                        <w:div w:id="970131209">
                          <w:marLeft w:val="0"/>
                          <w:marRight w:val="0"/>
                          <w:marTop w:val="0"/>
                          <w:marBottom w:val="0"/>
                          <w:divBdr>
                            <w:top w:val="none" w:sz="0" w:space="0" w:color="auto"/>
                            <w:left w:val="none" w:sz="0" w:space="0" w:color="auto"/>
                            <w:bottom w:val="none" w:sz="0" w:space="0" w:color="auto"/>
                            <w:right w:val="none" w:sz="0" w:space="0" w:color="auto"/>
                          </w:divBdr>
                        </w:div>
                        <w:div w:id="1010913941">
                          <w:marLeft w:val="0"/>
                          <w:marRight w:val="0"/>
                          <w:marTop w:val="0"/>
                          <w:marBottom w:val="0"/>
                          <w:divBdr>
                            <w:top w:val="none" w:sz="0" w:space="0" w:color="auto"/>
                            <w:left w:val="none" w:sz="0" w:space="0" w:color="auto"/>
                            <w:bottom w:val="none" w:sz="0" w:space="0" w:color="auto"/>
                            <w:right w:val="none" w:sz="0" w:space="0" w:color="auto"/>
                          </w:divBdr>
                        </w:div>
                        <w:div w:id="1154881920">
                          <w:marLeft w:val="0"/>
                          <w:marRight w:val="0"/>
                          <w:marTop w:val="0"/>
                          <w:marBottom w:val="0"/>
                          <w:divBdr>
                            <w:top w:val="none" w:sz="0" w:space="0" w:color="auto"/>
                            <w:left w:val="none" w:sz="0" w:space="0" w:color="auto"/>
                            <w:bottom w:val="none" w:sz="0" w:space="0" w:color="auto"/>
                            <w:right w:val="none" w:sz="0" w:space="0" w:color="auto"/>
                          </w:divBdr>
                        </w:div>
                        <w:div w:id="1449466198">
                          <w:marLeft w:val="0"/>
                          <w:marRight w:val="0"/>
                          <w:marTop w:val="0"/>
                          <w:marBottom w:val="0"/>
                          <w:divBdr>
                            <w:top w:val="none" w:sz="0" w:space="0" w:color="auto"/>
                            <w:left w:val="none" w:sz="0" w:space="0" w:color="auto"/>
                            <w:bottom w:val="none" w:sz="0" w:space="0" w:color="auto"/>
                            <w:right w:val="none" w:sz="0" w:space="0" w:color="auto"/>
                          </w:divBdr>
                        </w:div>
                        <w:div w:id="1468234336">
                          <w:marLeft w:val="0"/>
                          <w:marRight w:val="0"/>
                          <w:marTop w:val="0"/>
                          <w:marBottom w:val="0"/>
                          <w:divBdr>
                            <w:top w:val="none" w:sz="0" w:space="0" w:color="auto"/>
                            <w:left w:val="none" w:sz="0" w:space="0" w:color="auto"/>
                            <w:bottom w:val="none" w:sz="0" w:space="0" w:color="auto"/>
                            <w:right w:val="none" w:sz="0" w:space="0" w:color="auto"/>
                          </w:divBdr>
                        </w:div>
                        <w:div w:id="1774322132">
                          <w:marLeft w:val="0"/>
                          <w:marRight w:val="0"/>
                          <w:marTop w:val="0"/>
                          <w:marBottom w:val="0"/>
                          <w:divBdr>
                            <w:top w:val="none" w:sz="0" w:space="0" w:color="auto"/>
                            <w:left w:val="none" w:sz="0" w:space="0" w:color="auto"/>
                            <w:bottom w:val="none" w:sz="0" w:space="0" w:color="auto"/>
                            <w:right w:val="none" w:sz="0" w:space="0" w:color="auto"/>
                          </w:divBdr>
                        </w:div>
                        <w:div w:id="192973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817784">
      <w:bodyDiv w:val="1"/>
      <w:marLeft w:val="0"/>
      <w:marRight w:val="0"/>
      <w:marTop w:val="0"/>
      <w:marBottom w:val="0"/>
      <w:divBdr>
        <w:top w:val="none" w:sz="0" w:space="0" w:color="auto"/>
        <w:left w:val="none" w:sz="0" w:space="0" w:color="auto"/>
        <w:bottom w:val="none" w:sz="0" w:space="0" w:color="auto"/>
        <w:right w:val="none" w:sz="0" w:space="0" w:color="auto"/>
      </w:divBdr>
      <w:divsChild>
        <w:div w:id="161900001">
          <w:marLeft w:val="0"/>
          <w:marRight w:val="0"/>
          <w:marTop w:val="0"/>
          <w:marBottom w:val="0"/>
          <w:divBdr>
            <w:top w:val="none" w:sz="0" w:space="0" w:color="auto"/>
            <w:left w:val="none" w:sz="0" w:space="0" w:color="auto"/>
            <w:bottom w:val="none" w:sz="0" w:space="0" w:color="auto"/>
            <w:right w:val="none" w:sz="0" w:space="0" w:color="auto"/>
          </w:divBdr>
        </w:div>
      </w:divsChild>
    </w:div>
    <w:div w:id="521671013">
      <w:bodyDiv w:val="1"/>
      <w:marLeft w:val="0"/>
      <w:marRight w:val="0"/>
      <w:marTop w:val="0"/>
      <w:marBottom w:val="0"/>
      <w:divBdr>
        <w:top w:val="none" w:sz="0" w:space="0" w:color="auto"/>
        <w:left w:val="none" w:sz="0" w:space="0" w:color="auto"/>
        <w:bottom w:val="none" w:sz="0" w:space="0" w:color="auto"/>
        <w:right w:val="none" w:sz="0" w:space="0" w:color="auto"/>
      </w:divBdr>
    </w:div>
    <w:div w:id="526872622">
      <w:bodyDiv w:val="1"/>
      <w:marLeft w:val="0"/>
      <w:marRight w:val="0"/>
      <w:marTop w:val="0"/>
      <w:marBottom w:val="0"/>
      <w:divBdr>
        <w:top w:val="none" w:sz="0" w:space="0" w:color="auto"/>
        <w:left w:val="none" w:sz="0" w:space="0" w:color="auto"/>
        <w:bottom w:val="none" w:sz="0" w:space="0" w:color="auto"/>
        <w:right w:val="none" w:sz="0" w:space="0" w:color="auto"/>
      </w:divBdr>
    </w:div>
    <w:div w:id="561328932">
      <w:bodyDiv w:val="1"/>
      <w:marLeft w:val="0"/>
      <w:marRight w:val="0"/>
      <w:marTop w:val="0"/>
      <w:marBottom w:val="0"/>
      <w:divBdr>
        <w:top w:val="none" w:sz="0" w:space="0" w:color="auto"/>
        <w:left w:val="none" w:sz="0" w:space="0" w:color="auto"/>
        <w:bottom w:val="none" w:sz="0" w:space="0" w:color="auto"/>
        <w:right w:val="none" w:sz="0" w:space="0" w:color="auto"/>
      </w:divBdr>
    </w:div>
    <w:div w:id="569114805">
      <w:bodyDiv w:val="1"/>
      <w:marLeft w:val="0"/>
      <w:marRight w:val="0"/>
      <w:marTop w:val="0"/>
      <w:marBottom w:val="0"/>
      <w:divBdr>
        <w:top w:val="none" w:sz="0" w:space="0" w:color="auto"/>
        <w:left w:val="none" w:sz="0" w:space="0" w:color="auto"/>
        <w:bottom w:val="none" w:sz="0" w:space="0" w:color="auto"/>
        <w:right w:val="none" w:sz="0" w:space="0" w:color="auto"/>
      </w:divBdr>
    </w:div>
    <w:div w:id="591354817">
      <w:bodyDiv w:val="1"/>
      <w:marLeft w:val="0"/>
      <w:marRight w:val="0"/>
      <w:marTop w:val="0"/>
      <w:marBottom w:val="0"/>
      <w:divBdr>
        <w:top w:val="none" w:sz="0" w:space="0" w:color="auto"/>
        <w:left w:val="none" w:sz="0" w:space="0" w:color="auto"/>
        <w:bottom w:val="none" w:sz="0" w:space="0" w:color="auto"/>
        <w:right w:val="none" w:sz="0" w:space="0" w:color="auto"/>
      </w:divBdr>
    </w:div>
    <w:div w:id="599871741">
      <w:bodyDiv w:val="1"/>
      <w:marLeft w:val="0"/>
      <w:marRight w:val="0"/>
      <w:marTop w:val="0"/>
      <w:marBottom w:val="0"/>
      <w:divBdr>
        <w:top w:val="none" w:sz="0" w:space="0" w:color="auto"/>
        <w:left w:val="none" w:sz="0" w:space="0" w:color="auto"/>
        <w:bottom w:val="none" w:sz="0" w:space="0" w:color="auto"/>
        <w:right w:val="none" w:sz="0" w:space="0" w:color="auto"/>
      </w:divBdr>
    </w:div>
    <w:div w:id="605234215">
      <w:bodyDiv w:val="1"/>
      <w:marLeft w:val="0"/>
      <w:marRight w:val="0"/>
      <w:marTop w:val="0"/>
      <w:marBottom w:val="0"/>
      <w:divBdr>
        <w:top w:val="none" w:sz="0" w:space="0" w:color="auto"/>
        <w:left w:val="none" w:sz="0" w:space="0" w:color="auto"/>
        <w:bottom w:val="none" w:sz="0" w:space="0" w:color="auto"/>
        <w:right w:val="none" w:sz="0" w:space="0" w:color="auto"/>
      </w:divBdr>
    </w:div>
    <w:div w:id="620376912">
      <w:bodyDiv w:val="1"/>
      <w:marLeft w:val="225"/>
      <w:marRight w:val="225"/>
      <w:marTop w:val="0"/>
      <w:marBottom w:val="0"/>
      <w:divBdr>
        <w:top w:val="none" w:sz="0" w:space="0" w:color="auto"/>
        <w:left w:val="none" w:sz="0" w:space="0" w:color="auto"/>
        <w:bottom w:val="none" w:sz="0" w:space="0" w:color="auto"/>
        <w:right w:val="none" w:sz="0" w:space="0" w:color="auto"/>
      </w:divBdr>
      <w:divsChild>
        <w:div w:id="1743679533">
          <w:marLeft w:val="0"/>
          <w:marRight w:val="0"/>
          <w:marTop w:val="0"/>
          <w:marBottom w:val="0"/>
          <w:divBdr>
            <w:top w:val="none" w:sz="0" w:space="0" w:color="auto"/>
            <w:left w:val="none" w:sz="0" w:space="0" w:color="auto"/>
            <w:bottom w:val="none" w:sz="0" w:space="0" w:color="auto"/>
            <w:right w:val="none" w:sz="0" w:space="0" w:color="auto"/>
          </w:divBdr>
        </w:div>
      </w:divsChild>
    </w:div>
    <w:div w:id="635991633">
      <w:bodyDiv w:val="1"/>
      <w:marLeft w:val="0"/>
      <w:marRight w:val="0"/>
      <w:marTop w:val="0"/>
      <w:marBottom w:val="0"/>
      <w:divBdr>
        <w:top w:val="none" w:sz="0" w:space="0" w:color="auto"/>
        <w:left w:val="none" w:sz="0" w:space="0" w:color="auto"/>
        <w:bottom w:val="none" w:sz="0" w:space="0" w:color="auto"/>
        <w:right w:val="none" w:sz="0" w:space="0" w:color="auto"/>
      </w:divBdr>
      <w:divsChild>
        <w:div w:id="1669019159">
          <w:marLeft w:val="634"/>
          <w:marRight w:val="0"/>
          <w:marTop w:val="0"/>
          <w:marBottom w:val="0"/>
          <w:divBdr>
            <w:top w:val="none" w:sz="0" w:space="0" w:color="auto"/>
            <w:left w:val="none" w:sz="0" w:space="0" w:color="auto"/>
            <w:bottom w:val="none" w:sz="0" w:space="0" w:color="auto"/>
            <w:right w:val="none" w:sz="0" w:space="0" w:color="auto"/>
          </w:divBdr>
        </w:div>
      </w:divsChild>
    </w:div>
    <w:div w:id="683482183">
      <w:bodyDiv w:val="1"/>
      <w:marLeft w:val="0"/>
      <w:marRight w:val="0"/>
      <w:marTop w:val="0"/>
      <w:marBottom w:val="0"/>
      <w:divBdr>
        <w:top w:val="none" w:sz="0" w:space="0" w:color="auto"/>
        <w:left w:val="none" w:sz="0" w:space="0" w:color="auto"/>
        <w:bottom w:val="none" w:sz="0" w:space="0" w:color="auto"/>
        <w:right w:val="none" w:sz="0" w:space="0" w:color="auto"/>
      </w:divBdr>
    </w:div>
    <w:div w:id="704411091">
      <w:bodyDiv w:val="1"/>
      <w:marLeft w:val="0"/>
      <w:marRight w:val="0"/>
      <w:marTop w:val="0"/>
      <w:marBottom w:val="0"/>
      <w:divBdr>
        <w:top w:val="none" w:sz="0" w:space="0" w:color="auto"/>
        <w:left w:val="none" w:sz="0" w:space="0" w:color="auto"/>
        <w:bottom w:val="none" w:sz="0" w:space="0" w:color="auto"/>
        <w:right w:val="none" w:sz="0" w:space="0" w:color="auto"/>
      </w:divBdr>
    </w:div>
    <w:div w:id="713116371">
      <w:bodyDiv w:val="1"/>
      <w:marLeft w:val="225"/>
      <w:marRight w:val="225"/>
      <w:marTop w:val="0"/>
      <w:marBottom w:val="0"/>
      <w:divBdr>
        <w:top w:val="none" w:sz="0" w:space="0" w:color="auto"/>
        <w:left w:val="none" w:sz="0" w:space="0" w:color="auto"/>
        <w:bottom w:val="none" w:sz="0" w:space="0" w:color="auto"/>
        <w:right w:val="none" w:sz="0" w:space="0" w:color="auto"/>
      </w:divBdr>
      <w:divsChild>
        <w:div w:id="697043703">
          <w:marLeft w:val="0"/>
          <w:marRight w:val="0"/>
          <w:marTop w:val="0"/>
          <w:marBottom w:val="0"/>
          <w:divBdr>
            <w:top w:val="none" w:sz="0" w:space="0" w:color="auto"/>
            <w:left w:val="none" w:sz="0" w:space="0" w:color="auto"/>
            <w:bottom w:val="none" w:sz="0" w:space="0" w:color="auto"/>
            <w:right w:val="none" w:sz="0" w:space="0" w:color="auto"/>
          </w:divBdr>
        </w:div>
      </w:divsChild>
    </w:div>
    <w:div w:id="719672403">
      <w:bodyDiv w:val="1"/>
      <w:marLeft w:val="225"/>
      <w:marRight w:val="225"/>
      <w:marTop w:val="0"/>
      <w:marBottom w:val="0"/>
      <w:divBdr>
        <w:top w:val="none" w:sz="0" w:space="0" w:color="auto"/>
        <w:left w:val="none" w:sz="0" w:space="0" w:color="auto"/>
        <w:bottom w:val="none" w:sz="0" w:space="0" w:color="auto"/>
        <w:right w:val="none" w:sz="0" w:space="0" w:color="auto"/>
      </w:divBdr>
      <w:divsChild>
        <w:div w:id="1305548215">
          <w:marLeft w:val="0"/>
          <w:marRight w:val="0"/>
          <w:marTop w:val="0"/>
          <w:marBottom w:val="0"/>
          <w:divBdr>
            <w:top w:val="none" w:sz="0" w:space="0" w:color="auto"/>
            <w:left w:val="none" w:sz="0" w:space="0" w:color="auto"/>
            <w:bottom w:val="none" w:sz="0" w:space="0" w:color="auto"/>
            <w:right w:val="none" w:sz="0" w:space="0" w:color="auto"/>
          </w:divBdr>
        </w:div>
      </w:divsChild>
    </w:div>
    <w:div w:id="725878271">
      <w:bodyDiv w:val="1"/>
      <w:marLeft w:val="0"/>
      <w:marRight w:val="0"/>
      <w:marTop w:val="0"/>
      <w:marBottom w:val="0"/>
      <w:divBdr>
        <w:top w:val="none" w:sz="0" w:space="0" w:color="auto"/>
        <w:left w:val="none" w:sz="0" w:space="0" w:color="auto"/>
        <w:bottom w:val="none" w:sz="0" w:space="0" w:color="auto"/>
        <w:right w:val="none" w:sz="0" w:space="0" w:color="auto"/>
      </w:divBdr>
    </w:div>
    <w:div w:id="737627719">
      <w:bodyDiv w:val="1"/>
      <w:marLeft w:val="0"/>
      <w:marRight w:val="0"/>
      <w:marTop w:val="0"/>
      <w:marBottom w:val="0"/>
      <w:divBdr>
        <w:top w:val="none" w:sz="0" w:space="0" w:color="auto"/>
        <w:left w:val="none" w:sz="0" w:space="0" w:color="auto"/>
        <w:bottom w:val="none" w:sz="0" w:space="0" w:color="auto"/>
        <w:right w:val="none" w:sz="0" w:space="0" w:color="auto"/>
      </w:divBdr>
    </w:div>
    <w:div w:id="760293020">
      <w:bodyDiv w:val="1"/>
      <w:marLeft w:val="0"/>
      <w:marRight w:val="0"/>
      <w:marTop w:val="0"/>
      <w:marBottom w:val="0"/>
      <w:divBdr>
        <w:top w:val="none" w:sz="0" w:space="0" w:color="auto"/>
        <w:left w:val="none" w:sz="0" w:space="0" w:color="auto"/>
        <w:bottom w:val="none" w:sz="0" w:space="0" w:color="auto"/>
        <w:right w:val="none" w:sz="0" w:space="0" w:color="auto"/>
      </w:divBdr>
    </w:div>
    <w:div w:id="801653903">
      <w:bodyDiv w:val="1"/>
      <w:marLeft w:val="0"/>
      <w:marRight w:val="0"/>
      <w:marTop w:val="0"/>
      <w:marBottom w:val="0"/>
      <w:divBdr>
        <w:top w:val="none" w:sz="0" w:space="0" w:color="auto"/>
        <w:left w:val="none" w:sz="0" w:space="0" w:color="auto"/>
        <w:bottom w:val="none" w:sz="0" w:space="0" w:color="auto"/>
        <w:right w:val="none" w:sz="0" w:space="0" w:color="auto"/>
      </w:divBdr>
    </w:div>
    <w:div w:id="814877238">
      <w:bodyDiv w:val="1"/>
      <w:marLeft w:val="0"/>
      <w:marRight w:val="0"/>
      <w:marTop w:val="0"/>
      <w:marBottom w:val="0"/>
      <w:divBdr>
        <w:top w:val="none" w:sz="0" w:space="0" w:color="auto"/>
        <w:left w:val="none" w:sz="0" w:space="0" w:color="auto"/>
        <w:bottom w:val="none" w:sz="0" w:space="0" w:color="auto"/>
        <w:right w:val="none" w:sz="0" w:space="0" w:color="auto"/>
      </w:divBdr>
    </w:div>
    <w:div w:id="829057799">
      <w:bodyDiv w:val="1"/>
      <w:marLeft w:val="0"/>
      <w:marRight w:val="0"/>
      <w:marTop w:val="0"/>
      <w:marBottom w:val="0"/>
      <w:divBdr>
        <w:top w:val="none" w:sz="0" w:space="0" w:color="auto"/>
        <w:left w:val="none" w:sz="0" w:space="0" w:color="auto"/>
        <w:bottom w:val="none" w:sz="0" w:space="0" w:color="auto"/>
        <w:right w:val="none" w:sz="0" w:space="0" w:color="auto"/>
      </w:divBdr>
    </w:div>
    <w:div w:id="834536293">
      <w:bodyDiv w:val="1"/>
      <w:marLeft w:val="0"/>
      <w:marRight w:val="0"/>
      <w:marTop w:val="0"/>
      <w:marBottom w:val="0"/>
      <w:divBdr>
        <w:top w:val="none" w:sz="0" w:space="0" w:color="auto"/>
        <w:left w:val="none" w:sz="0" w:space="0" w:color="auto"/>
        <w:bottom w:val="none" w:sz="0" w:space="0" w:color="auto"/>
        <w:right w:val="none" w:sz="0" w:space="0" w:color="auto"/>
      </w:divBdr>
    </w:div>
    <w:div w:id="835195520">
      <w:bodyDiv w:val="1"/>
      <w:marLeft w:val="0"/>
      <w:marRight w:val="0"/>
      <w:marTop w:val="0"/>
      <w:marBottom w:val="0"/>
      <w:divBdr>
        <w:top w:val="none" w:sz="0" w:space="0" w:color="auto"/>
        <w:left w:val="none" w:sz="0" w:space="0" w:color="auto"/>
        <w:bottom w:val="none" w:sz="0" w:space="0" w:color="auto"/>
        <w:right w:val="none" w:sz="0" w:space="0" w:color="auto"/>
      </w:divBdr>
      <w:divsChild>
        <w:div w:id="2038195952">
          <w:marLeft w:val="0"/>
          <w:marRight w:val="0"/>
          <w:marTop w:val="0"/>
          <w:marBottom w:val="0"/>
          <w:divBdr>
            <w:top w:val="none" w:sz="0" w:space="0" w:color="auto"/>
            <w:left w:val="none" w:sz="0" w:space="0" w:color="auto"/>
            <w:bottom w:val="none" w:sz="0" w:space="0" w:color="auto"/>
            <w:right w:val="none" w:sz="0" w:space="0" w:color="auto"/>
          </w:divBdr>
          <w:divsChild>
            <w:div w:id="833834466">
              <w:marLeft w:val="0"/>
              <w:marRight w:val="0"/>
              <w:marTop w:val="0"/>
              <w:marBottom w:val="0"/>
              <w:divBdr>
                <w:top w:val="none" w:sz="0" w:space="0" w:color="auto"/>
                <w:left w:val="none" w:sz="0" w:space="0" w:color="auto"/>
                <w:bottom w:val="none" w:sz="0" w:space="0" w:color="auto"/>
                <w:right w:val="none" w:sz="0" w:space="0" w:color="auto"/>
              </w:divBdr>
              <w:divsChild>
                <w:div w:id="816653933">
                  <w:marLeft w:val="0"/>
                  <w:marRight w:val="0"/>
                  <w:marTop w:val="0"/>
                  <w:marBottom w:val="0"/>
                  <w:divBdr>
                    <w:top w:val="none" w:sz="0" w:space="0" w:color="auto"/>
                    <w:left w:val="none" w:sz="0" w:space="0" w:color="auto"/>
                    <w:bottom w:val="none" w:sz="0" w:space="0" w:color="auto"/>
                    <w:right w:val="none" w:sz="0" w:space="0" w:color="auto"/>
                  </w:divBdr>
                  <w:divsChild>
                    <w:div w:id="2095932724">
                      <w:marLeft w:val="0"/>
                      <w:marRight w:val="0"/>
                      <w:marTop w:val="0"/>
                      <w:marBottom w:val="0"/>
                      <w:divBdr>
                        <w:top w:val="none" w:sz="0" w:space="0" w:color="auto"/>
                        <w:left w:val="none" w:sz="0" w:space="0" w:color="auto"/>
                        <w:bottom w:val="none" w:sz="0" w:space="0" w:color="auto"/>
                        <w:right w:val="none" w:sz="0" w:space="0" w:color="auto"/>
                      </w:divBdr>
                      <w:divsChild>
                        <w:div w:id="160003125">
                          <w:marLeft w:val="0"/>
                          <w:marRight w:val="0"/>
                          <w:marTop w:val="0"/>
                          <w:marBottom w:val="0"/>
                          <w:divBdr>
                            <w:top w:val="none" w:sz="0" w:space="0" w:color="auto"/>
                            <w:left w:val="none" w:sz="0" w:space="0" w:color="auto"/>
                            <w:bottom w:val="none" w:sz="0" w:space="0" w:color="auto"/>
                            <w:right w:val="none" w:sz="0" w:space="0" w:color="auto"/>
                          </w:divBdr>
                        </w:div>
                        <w:div w:id="419570691">
                          <w:marLeft w:val="0"/>
                          <w:marRight w:val="0"/>
                          <w:marTop w:val="0"/>
                          <w:marBottom w:val="0"/>
                          <w:divBdr>
                            <w:top w:val="none" w:sz="0" w:space="0" w:color="auto"/>
                            <w:left w:val="none" w:sz="0" w:space="0" w:color="auto"/>
                            <w:bottom w:val="none" w:sz="0" w:space="0" w:color="auto"/>
                            <w:right w:val="none" w:sz="0" w:space="0" w:color="auto"/>
                          </w:divBdr>
                        </w:div>
                        <w:div w:id="554313733">
                          <w:marLeft w:val="0"/>
                          <w:marRight w:val="0"/>
                          <w:marTop w:val="0"/>
                          <w:marBottom w:val="0"/>
                          <w:divBdr>
                            <w:top w:val="none" w:sz="0" w:space="0" w:color="auto"/>
                            <w:left w:val="none" w:sz="0" w:space="0" w:color="auto"/>
                            <w:bottom w:val="none" w:sz="0" w:space="0" w:color="auto"/>
                            <w:right w:val="none" w:sz="0" w:space="0" w:color="auto"/>
                          </w:divBdr>
                        </w:div>
                        <w:div w:id="673147879">
                          <w:marLeft w:val="0"/>
                          <w:marRight w:val="0"/>
                          <w:marTop w:val="0"/>
                          <w:marBottom w:val="0"/>
                          <w:divBdr>
                            <w:top w:val="none" w:sz="0" w:space="0" w:color="auto"/>
                            <w:left w:val="none" w:sz="0" w:space="0" w:color="auto"/>
                            <w:bottom w:val="none" w:sz="0" w:space="0" w:color="auto"/>
                            <w:right w:val="none" w:sz="0" w:space="0" w:color="auto"/>
                          </w:divBdr>
                        </w:div>
                        <w:div w:id="955217768">
                          <w:marLeft w:val="0"/>
                          <w:marRight w:val="0"/>
                          <w:marTop w:val="0"/>
                          <w:marBottom w:val="0"/>
                          <w:divBdr>
                            <w:top w:val="none" w:sz="0" w:space="0" w:color="auto"/>
                            <w:left w:val="none" w:sz="0" w:space="0" w:color="auto"/>
                            <w:bottom w:val="none" w:sz="0" w:space="0" w:color="auto"/>
                            <w:right w:val="none" w:sz="0" w:space="0" w:color="auto"/>
                          </w:divBdr>
                        </w:div>
                        <w:div w:id="988291213">
                          <w:marLeft w:val="0"/>
                          <w:marRight w:val="0"/>
                          <w:marTop w:val="0"/>
                          <w:marBottom w:val="0"/>
                          <w:divBdr>
                            <w:top w:val="none" w:sz="0" w:space="0" w:color="auto"/>
                            <w:left w:val="none" w:sz="0" w:space="0" w:color="auto"/>
                            <w:bottom w:val="none" w:sz="0" w:space="0" w:color="auto"/>
                            <w:right w:val="none" w:sz="0" w:space="0" w:color="auto"/>
                          </w:divBdr>
                        </w:div>
                        <w:div w:id="1044984887">
                          <w:marLeft w:val="0"/>
                          <w:marRight w:val="0"/>
                          <w:marTop w:val="0"/>
                          <w:marBottom w:val="0"/>
                          <w:divBdr>
                            <w:top w:val="none" w:sz="0" w:space="0" w:color="auto"/>
                            <w:left w:val="none" w:sz="0" w:space="0" w:color="auto"/>
                            <w:bottom w:val="none" w:sz="0" w:space="0" w:color="auto"/>
                            <w:right w:val="none" w:sz="0" w:space="0" w:color="auto"/>
                          </w:divBdr>
                        </w:div>
                        <w:div w:id="1288312422">
                          <w:marLeft w:val="0"/>
                          <w:marRight w:val="0"/>
                          <w:marTop w:val="0"/>
                          <w:marBottom w:val="0"/>
                          <w:divBdr>
                            <w:top w:val="none" w:sz="0" w:space="0" w:color="auto"/>
                            <w:left w:val="none" w:sz="0" w:space="0" w:color="auto"/>
                            <w:bottom w:val="none" w:sz="0" w:space="0" w:color="auto"/>
                            <w:right w:val="none" w:sz="0" w:space="0" w:color="auto"/>
                          </w:divBdr>
                        </w:div>
                        <w:div w:id="1314335988">
                          <w:marLeft w:val="0"/>
                          <w:marRight w:val="0"/>
                          <w:marTop w:val="0"/>
                          <w:marBottom w:val="0"/>
                          <w:divBdr>
                            <w:top w:val="none" w:sz="0" w:space="0" w:color="auto"/>
                            <w:left w:val="none" w:sz="0" w:space="0" w:color="auto"/>
                            <w:bottom w:val="none" w:sz="0" w:space="0" w:color="auto"/>
                            <w:right w:val="none" w:sz="0" w:space="0" w:color="auto"/>
                          </w:divBdr>
                        </w:div>
                        <w:div w:id="1502964632">
                          <w:marLeft w:val="0"/>
                          <w:marRight w:val="0"/>
                          <w:marTop w:val="0"/>
                          <w:marBottom w:val="0"/>
                          <w:divBdr>
                            <w:top w:val="none" w:sz="0" w:space="0" w:color="auto"/>
                            <w:left w:val="none" w:sz="0" w:space="0" w:color="auto"/>
                            <w:bottom w:val="none" w:sz="0" w:space="0" w:color="auto"/>
                            <w:right w:val="none" w:sz="0" w:space="0" w:color="auto"/>
                          </w:divBdr>
                        </w:div>
                        <w:div w:id="182893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3492984">
      <w:bodyDiv w:val="1"/>
      <w:marLeft w:val="0"/>
      <w:marRight w:val="0"/>
      <w:marTop w:val="0"/>
      <w:marBottom w:val="0"/>
      <w:divBdr>
        <w:top w:val="none" w:sz="0" w:space="0" w:color="auto"/>
        <w:left w:val="none" w:sz="0" w:space="0" w:color="auto"/>
        <w:bottom w:val="none" w:sz="0" w:space="0" w:color="auto"/>
        <w:right w:val="none" w:sz="0" w:space="0" w:color="auto"/>
      </w:divBdr>
    </w:div>
    <w:div w:id="912663496">
      <w:bodyDiv w:val="1"/>
      <w:marLeft w:val="0"/>
      <w:marRight w:val="0"/>
      <w:marTop w:val="0"/>
      <w:marBottom w:val="0"/>
      <w:divBdr>
        <w:top w:val="none" w:sz="0" w:space="0" w:color="auto"/>
        <w:left w:val="none" w:sz="0" w:space="0" w:color="auto"/>
        <w:bottom w:val="none" w:sz="0" w:space="0" w:color="auto"/>
        <w:right w:val="none" w:sz="0" w:space="0" w:color="auto"/>
      </w:divBdr>
      <w:divsChild>
        <w:div w:id="1898589782">
          <w:marLeft w:val="274"/>
          <w:marRight w:val="0"/>
          <w:marTop w:val="0"/>
          <w:marBottom w:val="0"/>
          <w:divBdr>
            <w:top w:val="none" w:sz="0" w:space="0" w:color="auto"/>
            <w:left w:val="none" w:sz="0" w:space="0" w:color="auto"/>
            <w:bottom w:val="none" w:sz="0" w:space="0" w:color="auto"/>
            <w:right w:val="none" w:sz="0" w:space="0" w:color="auto"/>
          </w:divBdr>
        </w:div>
      </w:divsChild>
    </w:div>
    <w:div w:id="953680968">
      <w:bodyDiv w:val="1"/>
      <w:marLeft w:val="0"/>
      <w:marRight w:val="0"/>
      <w:marTop w:val="0"/>
      <w:marBottom w:val="0"/>
      <w:divBdr>
        <w:top w:val="none" w:sz="0" w:space="0" w:color="auto"/>
        <w:left w:val="none" w:sz="0" w:space="0" w:color="auto"/>
        <w:bottom w:val="none" w:sz="0" w:space="0" w:color="auto"/>
        <w:right w:val="none" w:sz="0" w:space="0" w:color="auto"/>
      </w:divBdr>
    </w:div>
    <w:div w:id="961808872">
      <w:bodyDiv w:val="1"/>
      <w:marLeft w:val="0"/>
      <w:marRight w:val="0"/>
      <w:marTop w:val="0"/>
      <w:marBottom w:val="0"/>
      <w:divBdr>
        <w:top w:val="none" w:sz="0" w:space="0" w:color="auto"/>
        <w:left w:val="none" w:sz="0" w:space="0" w:color="auto"/>
        <w:bottom w:val="none" w:sz="0" w:space="0" w:color="auto"/>
        <w:right w:val="none" w:sz="0" w:space="0" w:color="auto"/>
      </w:divBdr>
      <w:divsChild>
        <w:div w:id="1740519653">
          <w:marLeft w:val="0"/>
          <w:marRight w:val="0"/>
          <w:marTop w:val="0"/>
          <w:marBottom w:val="0"/>
          <w:divBdr>
            <w:top w:val="none" w:sz="0" w:space="0" w:color="auto"/>
            <w:left w:val="none" w:sz="0" w:space="0" w:color="auto"/>
            <w:bottom w:val="none" w:sz="0" w:space="0" w:color="auto"/>
            <w:right w:val="none" w:sz="0" w:space="0" w:color="auto"/>
          </w:divBdr>
        </w:div>
      </w:divsChild>
    </w:div>
    <w:div w:id="982345564">
      <w:bodyDiv w:val="1"/>
      <w:marLeft w:val="0"/>
      <w:marRight w:val="0"/>
      <w:marTop w:val="0"/>
      <w:marBottom w:val="0"/>
      <w:divBdr>
        <w:top w:val="none" w:sz="0" w:space="0" w:color="auto"/>
        <w:left w:val="none" w:sz="0" w:space="0" w:color="auto"/>
        <w:bottom w:val="none" w:sz="0" w:space="0" w:color="auto"/>
        <w:right w:val="none" w:sz="0" w:space="0" w:color="auto"/>
      </w:divBdr>
    </w:div>
    <w:div w:id="1016227253">
      <w:bodyDiv w:val="1"/>
      <w:marLeft w:val="0"/>
      <w:marRight w:val="0"/>
      <w:marTop w:val="0"/>
      <w:marBottom w:val="0"/>
      <w:divBdr>
        <w:top w:val="none" w:sz="0" w:space="0" w:color="auto"/>
        <w:left w:val="none" w:sz="0" w:space="0" w:color="auto"/>
        <w:bottom w:val="none" w:sz="0" w:space="0" w:color="auto"/>
        <w:right w:val="none" w:sz="0" w:space="0" w:color="auto"/>
      </w:divBdr>
    </w:div>
    <w:div w:id="1040206379">
      <w:bodyDiv w:val="1"/>
      <w:marLeft w:val="0"/>
      <w:marRight w:val="0"/>
      <w:marTop w:val="0"/>
      <w:marBottom w:val="0"/>
      <w:divBdr>
        <w:top w:val="none" w:sz="0" w:space="0" w:color="auto"/>
        <w:left w:val="none" w:sz="0" w:space="0" w:color="auto"/>
        <w:bottom w:val="none" w:sz="0" w:space="0" w:color="auto"/>
        <w:right w:val="none" w:sz="0" w:space="0" w:color="auto"/>
      </w:divBdr>
    </w:div>
    <w:div w:id="1040207392">
      <w:bodyDiv w:val="1"/>
      <w:marLeft w:val="0"/>
      <w:marRight w:val="0"/>
      <w:marTop w:val="0"/>
      <w:marBottom w:val="0"/>
      <w:divBdr>
        <w:top w:val="none" w:sz="0" w:space="0" w:color="auto"/>
        <w:left w:val="none" w:sz="0" w:space="0" w:color="auto"/>
        <w:bottom w:val="none" w:sz="0" w:space="0" w:color="auto"/>
        <w:right w:val="none" w:sz="0" w:space="0" w:color="auto"/>
      </w:divBdr>
      <w:divsChild>
        <w:div w:id="1800612778">
          <w:marLeft w:val="0"/>
          <w:marRight w:val="0"/>
          <w:marTop w:val="0"/>
          <w:marBottom w:val="0"/>
          <w:divBdr>
            <w:top w:val="none" w:sz="0" w:space="0" w:color="auto"/>
            <w:left w:val="none" w:sz="0" w:space="0" w:color="auto"/>
            <w:bottom w:val="none" w:sz="0" w:space="0" w:color="auto"/>
            <w:right w:val="none" w:sz="0" w:space="0" w:color="auto"/>
          </w:divBdr>
          <w:divsChild>
            <w:div w:id="801658258">
              <w:marLeft w:val="0"/>
              <w:marRight w:val="0"/>
              <w:marTop w:val="0"/>
              <w:marBottom w:val="0"/>
              <w:divBdr>
                <w:top w:val="none" w:sz="0" w:space="0" w:color="auto"/>
                <w:left w:val="none" w:sz="0" w:space="0" w:color="auto"/>
                <w:bottom w:val="none" w:sz="0" w:space="0" w:color="auto"/>
                <w:right w:val="none" w:sz="0" w:space="0" w:color="auto"/>
              </w:divBdr>
            </w:div>
            <w:div w:id="113386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09139">
      <w:bodyDiv w:val="1"/>
      <w:marLeft w:val="0"/>
      <w:marRight w:val="0"/>
      <w:marTop w:val="0"/>
      <w:marBottom w:val="0"/>
      <w:divBdr>
        <w:top w:val="none" w:sz="0" w:space="0" w:color="auto"/>
        <w:left w:val="none" w:sz="0" w:space="0" w:color="auto"/>
        <w:bottom w:val="none" w:sz="0" w:space="0" w:color="auto"/>
        <w:right w:val="none" w:sz="0" w:space="0" w:color="auto"/>
      </w:divBdr>
    </w:div>
    <w:div w:id="1060058575">
      <w:bodyDiv w:val="1"/>
      <w:marLeft w:val="0"/>
      <w:marRight w:val="0"/>
      <w:marTop w:val="0"/>
      <w:marBottom w:val="0"/>
      <w:divBdr>
        <w:top w:val="none" w:sz="0" w:space="0" w:color="auto"/>
        <w:left w:val="none" w:sz="0" w:space="0" w:color="auto"/>
        <w:bottom w:val="none" w:sz="0" w:space="0" w:color="auto"/>
        <w:right w:val="none" w:sz="0" w:space="0" w:color="auto"/>
      </w:divBdr>
    </w:div>
    <w:div w:id="1060666714">
      <w:bodyDiv w:val="1"/>
      <w:marLeft w:val="0"/>
      <w:marRight w:val="0"/>
      <w:marTop w:val="0"/>
      <w:marBottom w:val="0"/>
      <w:divBdr>
        <w:top w:val="none" w:sz="0" w:space="0" w:color="auto"/>
        <w:left w:val="none" w:sz="0" w:space="0" w:color="auto"/>
        <w:bottom w:val="none" w:sz="0" w:space="0" w:color="auto"/>
        <w:right w:val="none" w:sz="0" w:space="0" w:color="auto"/>
      </w:divBdr>
    </w:div>
    <w:div w:id="1067336613">
      <w:bodyDiv w:val="1"/>
      <w:marLeft w:val="0"/>
      <w:marRight w:val="0"/>
      <w:marTop w:val="0"/>
      <w:marBottom w:val="0"/>
      <w:divBdr>
        <w:top w:val="none" w:sz="0" w:space="0" w:color="auto"/>
        <w:left w:val="none" w:sz="0" w:space="0" w:color="auto"/>
        <w:bottom w:val="none" w:sz="0" w:space="0" w:color="auto"/>
        <w:right w:val="none" w:sz="0" w:space="0" w:color="auto"/>
      </w:divBdr>
    </w:div>
    <w:div w:id="1077752369">
      <w:bodyDiv w:val="1"/>
      <w:marLeft w:val="0"/>
      <w:marRight w:val="0"/>
      <w:marTop w:val="0"/>
      <w:marBottom w:val="0"/>
      <w:divBdr>
        <w:top w:val="none" w:sz="0" w:space="0" w:color="auto"/>
        <w:left w:val="none" w:sz="0" w:space="0" w:color="auto"/>
        <w:bottom w:val="none" w:sz="0" w:space="0" w:color="auto"/>
        <w:right w:val="none" w:sz="0" w:space="0" w:color="auto"/>
      </w:divBdr>
    </w:div>
    <w:div w:id="1083068794">
      <w:bodyDiv w:val="1"/>
      <w:marLeft w:val="0"/>
      <w:marRight w:val="0"/>
      <w:marTop w:val="0"/>
      <w:marBottom w:val="0"/>
      <w:divBdr>
        <w:top w:val="none" w:sz="0" w:space="0" w:color="auto"/>
        <w:left w:val="none" w:sz="0" w:space="0" w:color="auto"/>
        <w:bottom w:val="none" w:sz="0" w:space="0" w:color="auto"/>
        <w:right w:val="none" w:sz="0" w:space="0" w:color="auto"/>
      </w:divBdr>
    </w:div>
    <w:div w:id="1108739063">
      <w:bodyDiv w:val="1"/>
      <w:marLeft w:val="0"/>
      <w:marRight w:val="0"/>
      <w:marTop w:val="0"/>
      <w:marBottom w:val="0"/>
      <w:divBdr>
        <w:top w:val="none" w:sz="0" w:space="0" w:color="auto"/>
        <w:left w:val="none" w:sz="0" w:space="0" w:color="auto"/>
        <w:bottom w:val="none" w:sz="0" w:space="0" w:color="auto"/>
        <w:right w:val="none" w:sz="0" w:space="0" w:color="auto"/>
      </w:divBdr>
    </w:div>
    <w:div w:id="1118183461">
      <w:bodyDiv w:val="1"/>
      <w:marLeft w:val="0"/>
      <w:marRight w:val="0"/>
      <w:marTop w:val="0"/>
      <w:marBottom w:val="0"/>
      <w:divBdr>
        <w:top w:val="none" w:sz="0" w:space="0" w:color="auto"/>
        <w:left w:val="none" w:sz="0" w:space="0" w:color="auto"/>
        <w:bottom w:val="none" w:sz="0" w:space="0" w:color="auto"/>
        <w:right w:val="none" w:sz="0" w:space="0" w:color="auto"/>
      </w:divBdr>
      <w:divsChild>
        <w:div w:id="1729912618">
          <w:marLeft w:val="274"/>
          <w:marRight w:val="0"/>
          <w:marTop w:val="0"/>
          <w:marBottom w:val="0"/>
          <w:divBdr>
            <w:top w:val="none" w:sz="0" w:space="0" w:color="auto"/>
            <w:left w:val="none" w:sz="0" w:space="0" w:color="auto"/>
            <w:bottom w:val="none" w:sz="0" w:space="0" w:color="auto"/>
            <w:right w:val="none" w:sz="0" w:space="0" w:color="auto"/>
          </w:divBdr>
        </w:div>
        <w:div w:id="928271697">
          <w:marLeft w:val="274"/>
          <w:marRight w:val="0"/>
          <w:marTop w:val="0"/>
          <w:marBottom w:val="0"/>
          <w:divBdr>
            <w:top w:val="none" w:sz="0" w:space="0" w:color="auto"/>
            <w:left w:val="none" w:sz="0" w:space="0" w:color="auto"/>
            <w:bottom w:val="none" w:sz="0" w:space="0" w:color="auto"/>
            <w:right w:val="none" w:sz="0" w:space="0" w:color="auto"/>
          </w:divBdr>
        </w:div>
      </w:divsChild>
    </w:div>
    <w:div w:id="1119299685">
      <w:bodyDiv w:val="1"/>
      <w:marLeft w:val="225"/>
      <w:marRight w:val="225"/>
      <w:marTop w:val="0"/>
      <w:marBottom w:val="0"/>
      <w:divBdr>
        <w:top w:val="none" w:sz="0" w:space="0" w:color="auto"/>
        <w:left w:val="none" w:sz="0" w:space="0" w:color="auto"/>
        <w:bottom w:val="none" w:sz="0" w:space="0" w:color="auto"/>
        <w:right w:val="none" w:sz="0" w:space="0" w:color="auto"/>
      </w:divBdr>
      <w:divsChild>
        <w:div w:id="987898941">
          <w:marLeft w:val="0"/>
          <w:marRight w:val="0"/>
          <w:marTop w:val="0"/>
          <w:marBottom w:val="0"/>
          <w:divBdr>
            <w:top w:val="none" w:sz="0" w:space="0" w:color="auto"/>
            <w:left w:val="none" w:sz="0" w:space="0" w:color="auto"/>
            <w:bottom w:val="none" w:sz="0" w:space="0" w:color="auto"/>
            <w:right w:val="none" w:sz="0" w:space="0" w:color="auto"/>
          </w:divBdr>
        </w:div>
      </w:divsChild>
    </w:div>
    <w:div w:id="1124080584">
      <w:bodyDiv w:val="1"/>
      <w:marLeft w:val="0"/>
      <w:marRight w:val="0"/>
      <w:marTop w:val="0"/>
      <w:marBottom w:val="0"/>
      <w:divBdr>
        <w:top w:val="none" w:sz="0" w:space="0" w:color="auto"/>
        <w:left w:val="none" w:sz="0" w:space="0" w:color="auto"/>
        <w:bottom w:val="none" w:sz="0" w:space="0" w:color="auto"/>
        <w:right w:val="none" w:sz="0" w:space="0" w:color="auto"/>
      </w:divBdr>
      <w:divsChild>
        <w:div w:id="378288300">
          <w:marLeft w:val="288"/>
          <w:marRight w:val="0"/>
          <w:marTop w:val="0"/>
          <w:marBottom w:val="0"/>
          <w:divBdr>
            <w:top w:val="none" w:sz="0" w:space="0" w:color="auto"/>
            <w:left w:val="none" w:sz="0" w:space="0" w:color="auto"/>
            <w:bottom w:val="none" w:sz="0" w:space="0" w:color="auto"/>
            <w:right w:val="none" w:sz="0" w:space="0" w:color="auto"/>
          </w:divBdr>
        </w:div>
        <w:div w:id="2108497788">
          <w:marLeft w:val="288"/>
          <w:marRight w:val="0"/>
          <w:marTop w:val="0"/>
          <w:marBottom w:val="0"/>
          <w:divBdr>
            <w:top w:val="none" w:sz="0" w:space="0" w:color="auto"/>
            <w:left w:val="none" w:sz="0" w:space="0" w:color="auto"/>
            <w:bottom w:val="none" w:sz="0" w:space="0" w:color="auto"/>
            <w:right w:val="none" w:sz="0" w:space="0" w:color="auto"/>
          </w:divBdr>
        </w:div>
        <w:div w:id="346056916">
          <w:marLeft w:val="288"/>
          <w:marRight w:val="0"/>
          <w:marTop w:val="0"/>
          <w:marBottom w:val="0"/>
          <w:divBdr>
            <w:top w:val="none" w:sz="0" w:space="0" w:color="auto"/>
            <w:left w:val="none" w:sz="0" w:space="0" w:color="auto"/>
            <w:bottom w:val="none" w:sz="0" w:space="0" w:color="auto"/>
            <w:right w:val="none" w:sz="0" w:space="0" w:color="auto"/>
          </w:divBdr>
        </w:div>
      </w:divsChild>
    </w:div>
    <w:div w:id="1196770706">
      <w:bodyDiv w:val="1"/>
      <w:marLeft w:val="0"/>
      <w:marRight w:val="0"/>
      <w:marTop w:val="0"/>
      <w:marBottom w:val="0"/>
      <w:divBdr>
        <w:top w:val="none" w:sz="0" w:space="0" w:color="auto"/>
        <w:left w:val="none" w:sz="0" w:space="0" w:color="auto"/>
        <w:bottom w:val="none" w:sz="0" w:space="0" w:color="auto"/>
        <w:right w:val="none" w:sz="0" w:space="0" w:color="auto"/>
      </w:divBdr>
    </w:div>
    <w:div w:id="1198472675">
      <w:bodyDiv w:val="1"/>
      <w:marLeft w:val="0"/>
      <w:marRight w:val="0"/>
      <w:marTop w:val="0"/>
      <w:marBottom w:val="0"/>
      <w:divBdr>
        <w:top w:val="none" w:sz="0" w:space="0" w:color="auto"/>
        <w:left w:val="none" w:sz="0" w:space="0" w:color="auto"/>
        <w:bottom w:val="none" w:sz="0" w:space="0" w:color="auto"/>
        <w:right w:val="none" w:sz="0" w:space="0" w:color="auto"/>
      </w:divBdr>
      <w:divsChild>
        <w:div w:id="2019844785">
          <w:marLeft w:val="0"/>
          <w:marRight w:val="0"/>
          <w:marTop w:val="0"/>
          <w:marBottom w:val="0"/>
          <w:divBdr>
            <w:top w:val="none" w:sz="0" w:space="0" w:color="auto"/>
            <w:left w:val="none" w:sz="0" w:space="0" w:color="auto"/>
            <w:bottom w:val="none" w:sz="0" w:space="0" w:color="auto"/>
            <w:right w:val="none" w:sz="0" w:space="0" w:color="auto"/>
          </w:divBdr>
          <w:divsChild>
            <w:div w:id="310449413">
              <w:marLeft w:val="0"/>
              <w:marRight w:val="0"/>
              <w:marTop w:val="0"/>
              <w:marBottom w:val="0"/>
              <w:divBdr>
                <w:top w:val="none" w:sz="0" w:space="0" w:color="auto"/>
                <w:left w:val="none" w:sz="0" w:space="0" w:color="auto"/>
                <w:bottom w:val="none" w:sz="0" w:space="0" w:color="auto"/>
                <w:right w:val="none" w:sz="0" w:space="0" w:color="auto"/>
              </w:divBdr>
              <w:divsChild>
                <w:div w:id="530149775">
                  <w:marLeft w:val="0"/>
                  <w:marRight w:val="0"/>
                  <w:marTop w:val="0"/>
                  <w:marBottom w:val="0"/>
                  <w:divBdr>
                    <w:top w:val="none" w:sz="0" w:space="0" w:color="auto"/>
                    <w:left w:val="none" w:sz="0" w:space="0" w:color="auto"/>
                    <w:bottom w:val="none" w:sz="0" w:space="0" w:color="auto"/>
                    <w:right w:val="none" w:sz="0" w:space="0" w:color="auto"/>
                  </w:divBdr>
                  <w:divsChild>
                    <w:div w:id="127281239">
                      <w:marLeft w:val="0"/>
                      <w:marRight w:val="0"/>
                      <w:marTop w:val="0"/>
                      <w:marBottom w:val="0"/>
                      <w:divBdr>
                        <w:top w:val="none" w:sz="0" w:space="0" w:color="auto"/>
                        <w:left w:val="none" w:sz="0" w:space="0" w:color="auto"/>
                        <w:bottom w:val="none" w:sz="0" w:space="0" w:color="auto"/>
                        <w:right w:val="none" w:sz="0" w:space="0" w:color="auto"/>
                      </w:divBdr>
                      <w:divsChild>
                        <w:div w:id="67655966">
                          <w:marLeft w:val="0"/>
                          <w:marRight w:val="0"/>
                          <w:marTop w:val="0"/>
                          <w:marBottom w:val="0"/>
                          <w:divBdr>
                            <w:top w:val="none" w:sz="0" w:space="0" w:color="auto"/>
                            <w:left w:val="none" w:sz="0" w:space="0" w:color="auto"/>
                            <w:bottom w:val="none" w:sz="0" w:space="0" w:color="auto"/>
                            <w:right w:val="none" w:sz="0" w:space="0" w:color="auto"/>
                          </w:divBdr>
                        </w:div>
                        <w:div w:id="192048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3404291">
      <w:bodyDiv w:val="1"/>
      <w:marLeft w:val="0"/>
      <w:marRight w:val="0"/>
      <w:marTop w:val="0"/>
      <w:marBottom w:val="0"/>
      <w:divBdr>
        <w:top w:val="none" w:sz="0" w:space="0" w:color="auto"/>
        <w:left w:val="none" w:sz="0" w:space="0" w:color="auto"/>
        <w:bottom w:val="none" w:sz="0" w:space="0" w:color="auto"/>
        <w:right w:val="none" w:sz="0" w:space="0" w:color="auto"/>
      </w:divBdr>
    </w:div>
    <w:div w:id="1249268344">
      <w:bodyDiv w:val="1"/>
      <w:marLeft w:val="0"/>
      <w:marRight w:val="0"/>
      <w:marTop w:val="0"/>
      <w:marBottom w:val="0"/>
      <w:divBdr>
        <w:top w:val="none" w:sz="0" w:space="0" w:color="auto"/>
        <w:left w:val="none" w:sz="0" w:space="0" w:color="auto"/>
        <w:bottom w:val="none" w:sz="0" w:space="0" w:color="auto"/>
        <w:right w:val="none" w:sz="0" w:space="0" w:color="auto"/>
      </w:divBdr>
    </w:div>
    <w:div w:id="1259603312">
      <w:bodyDiv w:val="1"/>
      <w:marLeft w:val="0"/>
      <w:marRight w:val="0"/>
      <w:marTop w:val="0"/>
      <w:marBottom w:val="0"/>
      <w:divBdr>
        <w:top w:val="none" w:sz="0" w:space="0" w:color="auto"/>
        <w:left w:val="none" w:sz="0" w:space="0" w:color="auto"/>
        <w:bottom w:val="none" w:sz="0" w:space="0" w:color="auto"/>
        <w:right w:val="none" w:sz="0" w:space="0" w:color="auto"/>
      </w:divBdr>
    </w:div>
    <w:div w:id="1303077020">
      <w:bodyDiv w:val="1"/>
      <w:marLeft w:val="0"/>
      <w:marRight w:val="0"/>
      <w:marTop w:val="0"/>
      <w:marBottom w:val="0"/>
      <w:divBdr>
        <w:top w:val="none" w:sz="0" w:space="0" w:color="auto"/>
        <w:left w:val="none" w:sz="0" w:space="0" w:color="auto"/>
        <w:bottom w:val="none" w:sz="0" w:space="0" w:color="auto"/>
        <w:right w:val="none" w:sz="0" w:space="0" w:color="auto"/>
      </w:divBdr>
      <w:divsChild>
        <w:div w:id="684092068">
          <w:marLeft w:val="386"/>
          <w:marRight w:val="386"/>
          <w:marTop w:val="0"/>
          <w:marBottom w:val="129"/>
          <w:divBdr>
            <w:top w:val="single" w:sz="4" w:space="6" w:color="112449"/>
            <w:left w:val="single" w:sz="4" w:space="6" w:color="112449"/>
            <w:bottom w:val="single" w:sz="4" w:space="6" w:color="112449"/>
            <w:right w:val="single" w:sz="4" w:space="6" w:color="112449"/>
          </w:divBdr>
        </w:div>
      </w:divsChild>
    </w:div>
    <w:div w:id="1305814067">
      <w:bodyDiv w:val="1"/>
      <w:marLeft w:val="0"/>
      <w:marRight w:val="0"/>
      <w:marTop w:val="0"/>
      <w:marBottom w:val="0"/>
      <w:divBdr>
        <w:top w:val="none" w:sz="0" w:space="0" w:color="auto"/>
        <w:left w:val="none" w:sz="0" w:space="0" w:color="auto"/>
        <w:bottom w:val="none" w:sz="0" w:space="0" w:color="auto"/>
        <w:right w:val="none" w:sz="0" w:space="0" w:color="auto"/>
      </w:divBdr>
    </w:div>
    <w:div w:id="1314875341">
      <w:bodyDiv w:val="1"/>
      <w:marLeft w:val="0"/>
      <w:marRight w:val="0"/>
      <w:marTop w:val="0"/>
      <w:marBottom w:val="0"/>
      <w:divBdr>
        <w:top w:val="none" w:sz="0" w:space="0" w:color="auto"/>
        <w:left w:val="none" w:sz="0" w:space="0" w:color="auto"/>
        <w:bottom w:val="none" w:sz="0" w:space="0" w:color="auto"/>
        <w:right w:val="none" w:sz="0" w:space="0" w:color="auto"/>
      </w:divBdr>
    </w:div>
    <w:div w:id="1345280615">
      <w:bodyDiv w:val="1"/>
      <w:marLeft w:val="0"/>
      <w:marRight w:val="0"/>
      <w:marTop w:val="0"/>
      <w:marBottom w:val="0"/>
      <w:divBdr>
        <w:top w:val="none" w:sz="0" w:space="0" w:color="auto"/>
        <w:left w:val="none" w:sz="0" w:space="0" w:color="auto"/>
        <w:bottom w:val="none" w:sz="0" w:space="0" w:color="auto"/>
        <w:right w:val="none" w:sz="0" w:space="0" w:color="auto"/>
      </w:divBdr>
      <w:divsChild>
        <w:div w:id="1780448093">
          <w:marLeft w:val="274"/>
          <w:marRight w:val="0"/>
          <w:marTop w:val="0"/>
          <w:marBottom w:val="0"/>
          <w:divBdr>
            <w:top w:val="none" w:sz="0" w:space="0" w:color="auto"/>
            <w:left w:val="none" w:sz="0" w:space="0" w:color="auto"/>
            <w:bottom w:val="none" w:sz="0" w:space="0" w:color="auto"/>
            <w:right w:val="none" w:sz="0" w:space="0" w:color="auto"/>
          </w:divBdr>
        </w:div>
      </w:divsChild>
    </w:div>
    <w:div w:id="1388725698">
      <w:bodyDiv w:val="1"/>
      <w:marLeft w:val="0"/>
      <w:marRight w:val="0"/>
      <w:marTop w:val="0"/>
      <w:marBottom w:val="0"/>
      <w:divBdr>
        <w:top w:val="none" w:sz="0" w:space="0" w:color="auto"/>
        <w:left w:val="none" w:sz="0" w:space="0" w:color="auto"/>
        <w:bottom w:val="none" w:sz="0" w:space="0" w:color="auto"/>
        <w:right w:val="none" w:sz="0" w:space="0" w:color="auto"/>
      </w:divBdr>
    </w:div>
    <w:div w:id="1428885532">
      <w:bodyDiv w:val="1"/>
      <w:marLeft w:val="0"/>
      <w:marRight w:val="0"/>
      <w:marTop w:val="0"/>
      <w:marBottom w:val="0"/>
      <w:divBdr>
        <w:top w:val="none" w:sz="0" w:space="0" w:color="auto"/>
        <w:left w:val="none" w:sz="0" w:space="0" w:color="auto"/>
        <w:bottom w:val="none" w:sz="0" w:space="0" w:color="auto"/>
        <w:right w:val="none" w:sz="0" w:space="0" w:color="auto"/>
      </w:divBdr>
      <w:divsChild>
        <w:div w:id="1635867953">
          <w:marLeft w:val="274"/>
          <w:marRight w:val="0"/>
          <w:marTop w:val="0"/>
          <w:marBottom w:val="0"/>
          <w:divBdr>
            <w:top w:val="none" w:sz="0" w:space="0" w:color="auto"/>
            <w:left w:val="none" w:sz="0" w:space="0" w:color="auto"/>
            <w:bottom w:val="none" w:sz="0" w:space="0" w:color="auto"/>
            <w:right w:val="none" w:sz="0" w:space="0" w:color="auto"/>
          </w:divBdr>
        </w:div>
      </w:divsChild>
    </w:div>
    <w:div w:id="1455715064">
      <w:bodyDiv w:val="1"/>
      <w:marLeft w:val="0"/>
      <w:marRight w:val="0"/>
      <w:marTop w:val="0"/>
      <w:marBottom w:val="0"/>
      <w:divBdr>
        <w:top w:val="none" w:sz="0" w:space="0" w:color="auto"/>
        <w:left w:val="none" w:sz="0" w:space="0" w:color="auto"/>
        <w:bottom w:val="none" w:sz="0" w:space="0" w:color="auto"/>
        <w:right w:val="none" w:sz="0" w:space="0" w:color="auto"/>
      </w:divBdr>
      <w:divsChild>
        <w:div w:id="2010984100">
          <w:marLeft w:val="0"/>
          <w:marRight w:val="0"/>
          <w:marTop w:val="0"/>
          <w:marBottom w:val="0"/>
          <w:divBdr>
            <w:top w:val="none" w:sz="0" w:space="0" w:color="auto"/>
            <w:left w:val="none" w:sz="0" w:space="0" w:color="auto"/>
            <w:bottom w:val="none" w:sz="0" w:space="0" w:color="auto"/>
            <w:right w:val="none" w:sz="0" w:space="0" w:color="auto"/>
          </w:divBdr>
          <w:divsChild>
            <w:div w:id="313025463">
              <w:marLeft w:val="0"/>
              <w:marRight w:val="0"/>
              <w:marTop w:val="0"/>
              <w:marBottom w:val="0"/>
              <w:divBdr>
                <w:top w:val="none" w:sz="0" w:space="0" w:color="auto"/>
                <w:left w:val="none" w:sz="0" w:space="0" w:color="auto"/>
                <w:bottom w:val="none" w:sz="0" w:space="0" w:color="auto"/>
                <w:right w:val="none" w:sz="0" w:space="0" w:color="auto"/>
              </w:divBdr>
              <w:divsChild>
                <w:div w:id="874198901">
                  <w:marLeft w:val="0"/>
                  <w:marRight w:val="0"/>
                  <w:marTop w:val="0"/>
                  <w:marBottom w:val="0"/>
                  <w:divBdr>
                    <w:top w:val="none" w:sz="0" w:space="0" w:color="auto"/>
                    <w:left w:val="none" w:sz="0" w:space="0" w:color="auto"/>
                    <w:bottom w:val="none" w:sz="0" w:space="0" w:color="auto"/>
                    <w:right w:val="none" w:sz="0" w:space="0" w:color="auto"/>
                  </w:divBdr>
                  <w:divsChild>
                    <w:div w:id="1747606796">
                      <w:marLeft w:val="0"/>
                      <w:marRight w:val="0"/>
                      <w:marTop w:val="0"/>
                      <w:marBottom w:val="0"/>
                      <w:divBdr>
                        <w:top w:val="none" w:sz="0" w:space="0" w:color="auto"/>
                        <w:left w:val="none" w:sz="0" w:space="0" w:color="auto"/>
                        <w:bottom w:val="none" w:sz="0" w:space="0" w:color="auto"/>
                        <w:right w:val="none" w:sz="0" w:space="0" w:color="auto"/>
                      </w:divBdr>
                      <w:divsChild>
                        <w:div w:id="112990553">
                          <w:marLeft w:val="0"/>
                          <w:marRight w:val="0"/>
                          <w:marTop w:val="0"/>
                          <w:marBottom w:val="0"/>
                          <w:divBdr>
                            <w:top w:val="none" w:sz="0" w:space="0" w:color="auto"/>
                            <w:left w:val="none" w:sz="0" w:space="0" w:color="auto"/>
                            <w:bottom w:val="none" w:sz="0" w:space="0" w:color="auto"/>
                            <w:right w:val="none" w:sz="0" w:space="0" w:color="auto"/>
                          </w:divBdr>
                        </w:div>
                        <w:div w:id="57899811">
                          <w:marLeft w:val="0"/>
                          <w:marRight w:val="0"/>
                          <w:marTop w:val="0"/>
                          <w:marBottom w:val="0"/>
                          <w:divBdr>
                            <w:top w:val="none" w:sz="0" w:space="0" w:color="auto"/>
                            <w:left w:val="none" w:sz="0" w:space="0" w:color="auto"/>
                            <w:bottom w:val="none" w:sz="0" w:space="0" w:color="auto"/>
                            <w:right w:val="none" w:sz="0" w:space="0" w:color="auto"/>
                          </w:divBdr>
                        </w:div>
                        <w:div w:id="621038565">
                          <w:marLeft w:val="0"/>
                          <w:marRight w:val="0"/>
                          <w:marTop w:val="0"/>
                          <w:marBottom w:val="0"/>
                          <w:divBdr>
                            <w:top w:val="none" w:sz="0" w:space="0" w:color="auto"/>
                            <w:left w:val="none" w:sz="0" w:space="0" w:color="auto"/>
                            <w:bottom w:val="none" w:sz="0" w:space="0" w:color="auto"/>
                            <w:right w:val="none" w:sz="0" w:space="0" w:color="auto"/>
                          </w:divBdr>
                        </w:div>
                        <w:div w:id="55674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804779">
      <w:bodyDiv w:val="1"/>
      <w:marLeft w:val="0"/>
      <w:marRight w:val="0"/>
      <w:marTop w:val="0"/>
      <w:marBottom w:val="0"/>
      <w:divBdr>
        <w:top w:val="none" w:sz="0" w:space="0" w:color="auto"/>
        <w:left w:val="none" w:sz="0" w:space="0" w:color="auto"/>
        <w:bottom w:val="none" w:sz="0" w:space="0" w:color="auto"/>
        <w:right w:val="none" w:sz="0" w:space="0" w:color="auto"/>
      </w:divBdr>
    </w:div>
    <w:div w:id="1536387438">
      <w:bodyDiv w:val="1"/>
      <w:marLeft w:val="0"/>
      <w:marRight w:val="0"/>
      <w:marTop w:val="0"/>
      <w:marBottom w:val="0"/>
      <w:divBdr>
        <w:top w:val="none" w:sz="0" w:space="0" w:color="auto"/>
        <w:left w:val="none" w:sz="0" w:space="0" w:color="auto"/>
        <w:bottom w:val="none" w:sz="0" w:space="0" w:color="auto"/>
        <w:right w:val="none" w:sz="0" w:space="0" w:color="auto"/>
      </w:divBdr>
    </w:div>
    <w:div w:id="1623919634">
      <w:bodyDiv w:val="1"/>
      <w:marLeft w:val="0"/>
      <w:marRight w:val="0"/>
      <w:marTop w:val="0"/>
      <w:marBottom w:val="0"/>
      <w:divBdr>
        <w:top w:val="none" w:sz="0" w:space="0" w:color="auto"/>
        <w:left w:val="none" w:sz="0" w:space="0" w:color="auto"/>
        <w:bottom w:val="none" w:sz="0" w:space="0" w:color="auto"/>
        <w:right w:val="none" w:sz="0" w:space="0" w:color="auto"/>
      </w:divBdr>
      <w:divsChild>
        <w:div w:id="943806890">
          <w:marLeft w:val="0"/>
          <w:marRight w:val="0"/>
          <w:marTop w:val="0"/>
          <w:marBottom w:val="0"/>
          <w:divBdr>
            <w:top w:val="none" w:sz="0" w:space="0" w:color="auto"/>
            <w:left w:val="none" w:sz="0" w:space="0" w:color="auto"/>
            <w:bottom w:val="none" w:sz="0" w:space="0" w:color="auto"/>
            <w:right w:val="none" w:sz="0" w:space="0" w:color="auto"/>
          </w:divBdr>
          <w:divsChild>
            <w:div w:id="1311785797">
              <w:marLeft w:val="0"/>
              <w:marRight w:val="0"/>
              <w:marTop w:val="0"/>
              <w:marBottom w:val="0"/>
              <w:divBdr>
                <w:top w:val="none" w:sz="0" w:space="0" w:color="auto"/>
                <w:left w:val="none" w:sz="0" w:space="0" w:color="auto"/>
                <w:bottom w:val="none" w:sz="0" w:space="0" w:color="auto"/>
                <w:right w:val="none" w:sz="0" w:space="0" w:color="auto"/>
              </w:divBdr>
              <w:divsChild>
                <w:div w:id="1098133603">
                  <w:marLeft w:val="0"/>
                  <w:marRight w:val="0"/>
                  <w:marTop w:val="0"/>
                  <w:marBottom w:val="0"/>
                  <w:divBdr>
                    <w:top w:val="none" w:sz="0" w:space="0" w:color="auto"/>
                    <w:left w:val="none" w:sz="0" w:space="0" w:color="auto"/>
                    <w:bottom w:val="none" w:sz="0" w:space="0" w:color="auto"/>
                    <w:right w:val="none" w:sz="0" w:space="0" w:color="auto"/>
                  </w:divBdr>
                  <w:divsChild>
                    <w:div w:id="1456213465">
                      <w:marLeft w:val="0"/>
                      <w:marRight w:val="0"/>
                      <w:marTop w:val="0"/>
                      <w:marBottom w:val="0"/>
                      <w:divBdr>
                        <w:top w:val="none" w:sz="0" w:space="0" w:color="auto"/>
                        <w:left w:val="none" w:sz="0" w:space="0" w:color="auto"/>
                        <w:bottom w:val="none" w:sz="0" w:space="0" w:color="auto"/>
                        <w:right w:val="none" w:sz="0" w:space="0" w:color="auto"/>
                      </w:divBdr>
                      <w:divsChild>
                        <w:div w:id="138037844">
                          <w:marLeft w:val="0"/>
                          <w:marRight w:val="0"/>
                          <w:marTop w:val="0"/>
                          <w:marBottom w:val="0"/>
                          <w:divBdr>
                            <w:top w:val="none" w:sz="0" w:space="0" w:color="auto"/>
                            <w:left w:val="none" w:sz="0" w:space="0" w:color="auto"/>
                            <w:bottom w:val="none" w:sz="0" w:space="0" w:color="auto"/>
                            <w:right w:val="none" w:sz="0" w:space="0" w:color="auto"/>
                          </w:divBdr>
                        </w:div>
                        <w:div w:id="196431030">
                          <w:marLeft w:val="0"/>
                          <w:marRight w:val="0"/>
                          <w:marTop w:val="0"/>
                          <w:marBottom w:val="0"/>
                          <w:divBdr>
                            <w:top w:val="none" w:sz="0" w:space="0" w:color="auto"/>
                            <w:left w:val="none" w:sz="0" w:space="0" w:color="auto"/>
                            <w:bottom w:val="none" w:sz="0" w:space="0" w:color="auto"/>
                            <w:right w:val="none" w:sz="0" w:space="0" w:color="auto"/>
                          </w:divBdr>
                        </w:div>
                        <w:div w:id="388961307">
                          <w:marLeft w:val="0"/>
                          <w:marRight w:val="0"/>
                          <w:marTop w:val="0"/>
                          <w:marBottom w:val="0"/>
                          <w:divBdr>
                            <w:top w:val="none" w:sz="0" w:space="0" w:color="auto"/>
                            <w:left w:val="none" w:sz="0" w:space="0" w:color="auto"/>
                            <w:bottom w:val="none" w:sz="0" w:space="0" w:color="auto"/>
                            <w:right w:val="none" w:sz="0" w:space="0" w:color="auto"/>
                          </w:divBdr>
                        </w:div>
                        <w:div w:id="442311706">
                          <w:marLeft w:val="0"/>
                          <w:marRight w:val="0"/>
                          <w:marTop w:val="0"/>
                          <w:marBottom w:val="0"/>
                          <w:divBdr>
                            <w:top w:val="none" w:sz="0" w:space="0" w:color="auto"/>
                            <w:left w:val="none" w:sz="0" w:space="0" w:color="auto"/>
                            <w:bottom w:val="none" w:sz="0" w:space="0" w:color="auto"/>
                            <w:right w:val="none" w:sz="0" w:space="0" w:color="auto"/>
                          </w:divBdr>
                        </w:div>
                        <w:div w:id="497959079">
                          <w:marLeft w:val="0"/>
                          <w:marRight w:val="0"/>
                          <w:marTop w:val="0"/>
                          <w:marBottom w:val="0"/>
                          <w:divBdr>
                            <w:top w:val="none" w:sz="0" w:space="0" w:color="auto"/>
                            <w:left w:val="none" w:sz="0" w:space="0" w:color="auto"/>
                            <w:bottom w:val="none" w:sz="0" w:space="0" w:color="auto"/>
                            <w:right w:val="none" w:sz="0" w:space="0" w:color="auto"/>
                          </w:divBdr>
                        </w:div>
                        <w:div w:id="594048338">
                          <w:marLeft w:val="0"/>
                          <w:marRight w:val="0"/>
                          <w:marTop w:val="0"/>
                          <w:marBottom w:val="0"/>
                          <w:divBdr>
                            <w:top w:val="none" w:sz="0" w:space="0" w:color="auto"/>
                            <w:left w:val="none" w:sz="0" w:space="0" w:color="auto"/>
                            <w:bottom w:val="none" w:sz="0" w:space="0" w:color="auto"/>
                            <w:right w:val="none" w:sz="0" w:space="0" w:color="auto"/>
                          </w:divBdr>
                        </w:div>
                        <w:div w:id="758718602">
                          <w:marLeft w:val="0"/>
                          <w:marRight w:val="0"/>
                          <w:marTop w:val="0"/>
                          <w:marBottom w:val="0"/>
                          <w:divBdr>
                            <w:top w:val="none" w:sz="0" w:space="0" w:color="auto"/>
                            <w:left w:val="none" w:sz="0" w:space="0" w:color="auto"/>
                            <w:bottom w:val="none" w:sz="0" w:space="0" w:color="auto"/>
                            <w:right w:val="none" w:sz="0" w:space="0" w:color="auto"/>
                          </w:divBdr>
                        </w:div>
                        <w:div w:id="1478764574">
                          <w:marLeft w:val="0"/>
                          <w:marRight w:val="0"/>
                          <w:marTop w:val="0"/>
                          <w:marBottom w:val="0"/>
                          <w:divBdr>
                            <w:top w:val="none" w:sz="0" w:space="0" w:color="auto"/>
                            <w:left w:val="none" w:sz="0" w:space="0" w:color="auto"/>
                            <w:bottom w:val="none" w:sz="0" w:space="0" w:color="auto"/>
                            <w:right w:val="none" w:sz="0" w:space="0" w:color="auto"/>
                          </w:divBdr>
                        </w:div>
                        <w:div w:id="1600063453">
                          <w:marLeft w:val="0"/>
                          <w:marRight w:val="0"/>
                          <w:marTop w:val="0"/>
                          <w:marBottom w:val="0"/>
                          <w:divBdr>
                            <w:top w:val="none" w:sz="0" w:space="0" w:color="auto"/>
                            <w:left w:val="none" w:sz="0" w:space="0" w:color="auto"/>
                            <w:bottom w:val="none" w:sz="0" w:space="0" w:color="auto"/>
                            <w:right w:val="none" w:sz="0" w:space="0" w:color="auto"/>
                          </w:divBdr>
                        </w:div>
                        <w:div w:id="1645158566">
                          <w:marLeft w:val="0"/>
                          <w:marRight w:val="0"/>
                          <w:marTop w:val="0"/>
                          <w:marBottom w:val="0"/>
                          <w:divBdr>
                            <w:top w:val="none" w:sz="0" w:space="0" w:color="auto"/>
                            <w:left w:val="none" w:sz="0" w:space="0" w:color="auto"/>
                            <w:bottom w:val="none" w:sz="0" w:space="0" w:color="auto"/>
                            <w:right w:val="none" w:sz="0" w:space="0" w:color="auto"/>
                          </w:divBdr>
                        </w:div>
                        <w:div w:id="184216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031076">
      <w:bodyDiv w:val="1"/>
      <w:marLeft w:val="0"/>
      <w:marRight w:val="0"/>
      <w:marTop w:val="0"/>
      <w:marBottom w:val="0"/>
      <w:divBdr>
        <w:top w:val="none" w:sz="0" w:space="0" w:color="auto"/>
        <w:left w:val="none" w:sz="0" w:space="0" w:color="auto"/>
        <w:bottom w:val="none" w:sz="0" w:space="0" w:color="auto"/>
        <w:right w:val="none" w:sz="0" w:space="0" w:color="auto"/>
      </w:divBdr>
    </w:div>
    <w:div w:id="1660885233">
      <w:bodyDiv w:val="1"/>
      <w:marLeft w:val="0"/>
      <w:marRight w:val="0"/>
      <w:marTop w:val="0"/>
      <w:marBottom w:val="0"/>
      <w:divBdr>
        <w:top w:val="none" w:sz="0" w:space="0" w:color="auto"/>
        <w:left w:val="none" w:sz="0" w:space="0" w:color="auto"/>
        <w:bottom w:val="none" w:sz="0" w:space="0" w:color="auto"/>
        <w:right w:val="none" w:sz="0" w:space="0" w:color="auto"/>
      </w:divBdr>
    </w:div>
    <w:div w:id="1678075814">
      <w:bodyDiv w:val="1"/>
      <w:marLeft w:val="225"/>
      <w:marRight w:val="225"/>
      <w:marTop w:val="0"/>
      <w:marBottom w:val="0"/>
      <w:divBdr>
        <w:top w:val="none" w:sz="0" w:space="0" w:color="auto"/>
        <w:left w:val="none" w:sz="0" w:space="0" w:color="auto"/>
        <w:bottom w:val="none" w:sz="0" w:space="0" w:color="auto"/>
        <w:right w:val="none" w:sz="0" w:space="0" w:color="auto"/>
      </w:divBdr>
      <w:divsChild>
        <w:div w:id="250355506">
          <w:marLeft w:val="0"/>
          <w:marRight w:val="0"/>
          <w:marTop w:val="0"/>
          <w:marBottom w:val="0"/>
          <w:divBdr>
            <w:top w:val="none" w:sz="0" w:space="0" w:color="auto"/>
            <w:left w:val="none" w:sz="0" w:space="0" w:color="auto"/>
            <w:bottom w:val="none" w:sz="0" w:space="0" w:color="auto"/>
            <w:right w:val="none" w:sz="0" w:space="0" w:color="auto"/>
          </w:divBdr>
        </w:div>
      </w:divsChild>
    </w:div>
    <w:div w:id="1719620720">
      <w:bodyDiv w:val="1"/>
      <w:marLeft w:val="0"/>
      <w:marRight w:val="0"/>
      <w:marTop w:val="0"/>
      <w:marBottom w:val="0"/>
      <w:divBdr>
        <w:top w:val="none" w:sz="0" w:space="0" w:color="auto"/>
        <w:left w:val="none" w:sz="0" w:space="0" w:color="auto"/>
        <w:bottom w:val="none" w:sz="0" w:space="0" w:color="auto"/>
        <w:right w:val="none" w:sz="0" w:space="0" w:color="auto"/>
      </w:divBdr>
    </w:div>
    <w:div w:id="1728339393">
      <w:bodyDiv w:val="1"/>
      <w:marLeft w:val="0"/>
      <w:marRight w:val="0"/>
      <w:marTop w:val="0"/>
      <w:marBottom w:val="0"/>
      <w:divBdr>
        <w:top w:val="none" w:sz="0" w:space="0" w:color="auto"/>
        <w:left w:val="none" w:sz="0" w:space="0" w:color="auto"/>
        <w:bottom w:val="none" w:sz="0" w:space="0" w:color="auto"/>
        <w:right w:val="none" w:sz="0" w:space="0" w:color="auto"/>
      </w:divBdr>
    </w:div>
    <w:div w:id="1751929444">
      <w:bodyDiv w:val="1"/>
      <w:marLeft w:val="0"/>
      <w:marRight w:val="0"/>
      <w:marTop w:val="0"/>
      <w:marBottom w:val="0"/>
      <w:divBdr>
        <w:top w:val="none" w:sz="0" w:space="0" w:color="auto"/>
        <w:left w:val="none" w:sz="0" w:space="0" w:color="auto"/>
        <w:bottom w:val="none" w:sz="0" w:space="0" w:color="auto"/>
        <w:right w:val="none" w:sz="0" w:space="0" w:color="auto"/>
      </w:divBdr>
      <w:divsChild>
        <w:div w:id="1237011631">
          <w:marLeft w:val="0"/>
          <w:marRight w:val="0"/>
          <w:marTop w:val="0"/>
          <w:marBottom w:val="0"/>
          <w:divBdr>
            <w:top w:val="none" w:sz="0" w:space="0" w:color="auto"/>
            <w:left w:val="none" w:sz="0" w:space="0" w:color="auto"/>
            <w:bottom w:val="none" w:sz="0" w:space="0" w:color="auto"/>
            <w:right w:val="none" w:sz="0" w:space="0" w:color="auto"/>
          </w:divBdr>
          <w:divsChild>
            <w:div w:id="1885678300">
              <w:marLeft w:val="0"/>
              <w:marRight w:val="0"/>
              <w:marTop w:val="0"/>
              <w:marBottom w:val="0"/>
              <w:divBdr>
                <w:top w:val="none" w:sz="0" w:space="0" w:color="auto"/>
                <w:left w:val="none" w:sz="0" w:space="0" w:color="auto"/>
                <w:bottom w:val="none" w:sz="0" w:space="0" w:color="auto"/>
                <w:right w:val="none" w:sz="0" w:space="0" w:color="auto"/>
              </w:divBdr>
              <w:divsChild>
                <w:div w:id="8532066">
                  <w:marLeft w:val="0"/>
                  <w:marRight w:val="0"/>
                  <w:marTop w:val="0"/>
                  <w:marBottom w:val="0"/>
                  <w:divBdr>
                    <w:top w:val="none" w:sz="0" w:space="0" w:color="auto"/>
                    <w:left w:val="none" w:sz="0" w:space="0" w:color="auto"/>
                    <w:bottom w:val="none" w:sz="0" w:space="0" w:color="auto"/>
                    <w:right w:val="none" w:sz="0" w:space="0" w:color="auto"/>
                  </w:divBdr>
                </w:div>
                <w:div w:id="431585108">
                  <w:marLeft w:val="0"/>
                  <w:marRight w:val="0"/>
                  <w:marTop w:val="0"/>
                  <w:marBottom w:val="0"/>
                  <w:divBdr>
                    <w:top w:val="none" w:sz="0" w:space="0" w:color="auto"/>
                    <w:left w:val="none" w:sz="0" w:space="0" w:color="auto"/>
                    <w:bottom w:val="none" w:sz="0" w:space="0" w:color="auto"/>
                    <w:right w:val="none" w:sz="0" w:space="0" w:color="auto"/>
                  </w:divBdr>
                </w:div>
                <w:div w:id="89254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204162">
      <w:bodyDiv w:val="1"/>
      <w:marLeft w:val="0"/>
      <w:marRight w:val="0"/>
      <w:marTop w:val="0"/>
      <w:marBottom w:val="0"/>
      <w:divBdr>
        <w:top w:val="none" w:sz="0" w:space="0" w:color="auto"/>
        <w:left w:val="none" w:sz="0" w:space="0" w:color="auto"/>
        <w:bottom w:val="none" w:sz="0" w:space="0" w:color="auto"/>
        <w:right w:val="none" w:sz="0" w:space="0" w:color="auto"/>
      </w:divBdr>
    </w:div>
    <w:div w:id="1769154367">
      <w:bodyDiv w:val="1"/>
      <w:marLeft w:val="0"/>
      <w:marRight w:val="0"/>
      <w:marTop w:val="0"/>
      <w:marBottom w:val="0"/>
      <w:divBdr>
        <w:top w:val="none" w:sz="0" w:space="0" w:color="auto"/>
        <w:left w:val="none" w:sz="0" w:space="0" w:color="auto"/>
        <w:bottom w:val="none" w:sz="0" w:space="0" w:color="auto"/>
        <w:right w:val="none" w:sz="0" w:space="0" w:color="auto"/>
      </w:divBdr>
    </w:div>
    <w:div w:id="1787239237">
      <w:bodyDiv w:val="1"/>
      <w:marLeft w:val="225"/>
      <w:marRight w:val="225"/>
      <w:marTop w:val="0"/>
      <w:marBottom w:val="0"/>
      <w:divBdr>
        <w:top w:val="none" w:sz="0" w:space="0" w:color="auto"/>
        <w:left w:val="none" w:sz="0" w:space="0" w:color="auto"/>
        <w:bottom w:val="none" w:sz="0" w:space="0" w:color="auto"/>
        <w:right w:val="none" w:sz="0" w:space="0" w:color="auto"/>
      </w:divBdr>
    </w:div>
    <w:div w:id="1793132129">
      <w:bodyDiv w:val="1"/>
      <w:marLeft w:val="0"/>
      <w:marRight w:val="0"/>
      <w:marTop w:val="0"/>
      <w:marBottom w:val="0"/>
      <w:divBdr>
        <w:top w:val="none" w:sz="0" w:space="0" w:color="auto"/>
        <w:left w:val="none" w:sz="0" w:space="0" w:color="auto"/>
        <w:bottom w:val="none" w:sz="0" w:space="0" w:color="auto"/>
        <w:right w:val="none" w:sz="0" w:space="0" w:color="auto"/>
      </w:divBdr>
    </w:div>
    <w:div w:id="1818914366">
      <w:bodyDiv w:val="1"/>
      <w:marLeft w:val="0"/>
      <w:marRight w:val="0"/>
      <w:marTop w:val="0"/>
      <w:marBottom w:val="0"/>
      <w:divBdr>
        <w:top w:val="none" w:sz="0" w:space="0" w:color="auto"/>
        <w:left w:val="none" w:sz="0" w:space="0" w:color="auto"/>
        <w:bottom w:val="none" w:sz="0" w:space="0" w:color="auto"/>
        <w:right w:val="none" w:sz="0" w:space="0" w:color="auto"/>
      </w:divBdr>
    </w:div>
    <w:div w:id="1830515568">
      <w:bodyDiv w:val="1"/>
      <w:marLeft w:val="0"/>
      <w:marRight w:val="0"/>
      <w:marTop w:val="0"/>
      <w:marBottom w:val="0"/>
      <w:divBdr>
        <w:top w:val="none" w:sz="0" w:space="0" w:color="auto"/>
        <w:left w:val="none" w:sz="0" w:space="0" w:color="auto"/>
        <w:bottom w:val="none" w:sz="0" w:space="0" w:color="auto"/>
        <w:right w:val="none" w:sz="0" w:space="0" w:color="auto"/>
      </w:divBdr>
      <w:divsChild>
        <w:div w:id="873687703">
          <w:marLeft w:val="360"/>
          <w:marRight w:val="0"/>
          <w:marTop w:val="0"/>
          <w:marBottom w:val="0"/>
          <w:divBdr>
            <w:top w:val="none" w:sz="0" w:space="0" w:color="auto"/>
            <w:left w:val="none" w:sz="0" w:space="0" w:color="auto"/>
            <w:bottom w:val="none" w:sz="0" w:space="0" w:color="auto"/>
            <w:right w:val="none" w:sz="0" w:space="0" w:color="auto"/>
          </w:divBdr>
        </w:div>
        <w:div w:id="399639278">
          <w:marLeft w:val="360"/>
          <w:marRight w:val="0"/>
          <w:marTop w:val="0"/>
          <w:marBottom w:val="0"/>
          <w:divBdr>
            <w:top w:val="none" w:sz="0" w:space="0" w:color="auto"/>
            <w:left w:val="none" w:sz="0" w:space="0" w:color="auto"/>
            <w:bottom w:val="none" w:sz="0" w:space="0" w:color="auto"/>
            <w:right w:val="none" w:sz="0" w:space="0" w:color="auto"/>
          </w:divBdr>
        </w:div>
      </w:divsChild>
    </w:div>
    <w:div w:id="1834487942">
      <w:bodyDiv w:val="1"/>
      <w:marLeft w:val="0"/>
      <w:marRight w:val="0"/>
      <w:marTop w:val="0"/>
      <w:marBottom w:val="0"/>
      <w:divBdr>
        <w:top w:val="none" w:sz="0" w:space="0" w:color="auto"/>
        <w:left w:val="none" w:sz="0" w:space="0" w:color="auto"/>
        <w:bottom w:val="none" w:sz="0" w:space="0" w:color="auto"/>
        <w:right w:val="none" w:sz="0" w:space="0" w:color="auto"/>
      </w:divBdr>
    </w:div>
    <w:div w:id="1847750655">
      <w:bodyDiv w:val="1"/>
      <w:marLeft w:val="0"/>
      <w:marRight w:val="0"/>
      <w:marTop w:val="0"/>
      <w:marBottom w:val="0"/>
      <w:divBdr>
        <w:top w:val="none" w:sz="0" w:space="0" w:color="auto"/>
        <w:left w:val="none" w:sz="0" w:space="0" w:color="auto"/>
        <w:bottom w:val="none" w:sz="0" w:space="0" w:color="auto"/>
        <w:right w:val="none" w:sz="0" w:space="0" w:color="auto"/>
      </w:divBdr>
    </w:div>
    <w:div w:id="1901475554">
      <w:bodyDiv w:val="1"/>
      <w:marLeft w:val="0"/>
      <w:marRight w:val="0"/>
      <w:marTop w:val="0"/>
      <w:marBottom w:val="0"/>
      <w:divBdr>
        <w:top w:val="none" w:sz="0" w:space="0" w:color="auto"/>
        <w:left w:val="none" w:sz="0" w:space="0" w:color="auto"/>
        <w:bottom w:val="none" w:sz="0" w:space="0" w:color="auto"/>
        <w:right w:val="none" w:sz="0" w:space="0" w:color="auto"/>
      </w:divBdr>
    </w:div>
    <w:div w:id="1918320234">
      <w:bodyDiv w:val="1"/>
      <w:marLeft w:val="0"/>
      <w:marRight w:val="0"/>
      <w:marTop w:val="0"/>
      <w:marBottom w:val="0"/>
      <w:divBdr>
        <w:top w:val="none" w:sz="0" w:space="0" w:color="auto"/>
        <w:left w:val="none" w:sz="0" w:space="0" w:color="auto"/>
        <w:bottom w:val="none" w:sz="0" w:space="0" w:color="auto"/>
        <w:right w:val="none" w:sz="0" w:space="0" w:color="auto"/>
      </w:divBdr>
      <w:divsChild>
        <w:div w:id="1010181879">
          <w:marLeft w:val="634"/>
          <w:marRight w:val="0"/>
          <w:marTop w:val="0"/>
          <w:marBottom w:val="0"/>
          <w:divBdr>
            <w:top w:val="none" w:sz="0" w:space="0" w:color="auto"/>
            <w:left w:val="none" w:sz="0" w:space="0" w:color="auto"/>
            <w:bottom w:val="none" w:sz="0" w:space="0" w:color="auto"/>
            <w:right w:val="none" w:sz="0" w:space="0" w:color="auto"/>
          </w:divBdr>
        </w:div>
      </w:divsChild>
    </w:div>
    <w:div w:id="1986276812">
      <w:bodyDiv w:val="1"/>
      <w:marLeft w:val="0"/>
      <w:marRight w:val="0"/>
      <w:marTop w:val="0"/>
      <w:marBottom w:val="0"/>
      <w:divBdr>
        <w:top w:val="none" w:sz="0" w:space="0" w:color="auto"/>
        <w:left w:val="none" w:sz="0" w:space="0" w:color="auto"/>
        <w:bottom w:val="none" w:sz="0" w:space="0" w:color="auto"/>
        <w:right w:val="none" w:sz="0" w:space="0" w:color="auto"/>
      </w:divBdr>
    </w:div>
    <w:div w:id="2007630982">
      <w:bodyDiv w:val="1"/>
      <w:marLeft w:val="0"/>
      <w:marRight w:val="0"/>
      <w:marTop w:val="0"/>
      <w:marBottom w:val="0"/>
      <w:divBdr>
        <w:top w:val="none" w:sz="0" w:space="0" w:color="auto"/>
        <w:left w:val="none" w:sz="0" w:space="0" w:color="auto"/>
        <w:bottom w:val="none" w:sz="0" w:space="0" w:color="auto"/>
        <w:right w:val="none" w:sz="0" w:space="0" w:color="auto"/>
      </w:divBdr>
    </w:div>
    <w:div w:id="2041005270">
      <w:bodyDiv w:val="1"/>
      <w:marLeft w:val="0"/>
      <w:marRight w:val="0"/>
      <w:marTop w:val="0"/>
      <w:marBottom w:val="0"/>
      <w:divBdr>
        <w:top w:val="none" w:sz="0" w:space="0" w:color="auto"/>
        <w:left w:val="none" w:sz="0" w:space="0" w:color="auto"/>
        <w:bottom w:val="none" w:sz="0" w:space="0" w:color="auto"/>
        <w:right w:val="none" w:sz="0" w:space="0" w:color="auto"/>
      </w:divBdr>
    </w:div>
    <w:div w:id="2069837456">
      <w:bodyDiv w:val="1"/>
      <w:marLeft w:val="0"/>
      <w:marRight w:val="0"/>
      <w:marTop w:val="0"/>
      <w:marBottom w:val="0"/>
      <w:divBdr>
        <w:top w:val="none" w:sz="0" w:space="0" w:color="auto"/>
        <w:left w:val="none" w:sz="0" w:space="0" w:color="auto"/>
        <w:bottom w:val="none" w:sz="0" w:space="0" w:color="auto"/>
        <w:right w:val="none" w:sz="0" w:space="0" w:color="auto"/>
      </w:divBdr>
    </w:div>
    <w:div w:id="2087725443">
      <w:bodyDiv w:val="1"/>
      <w:marLeft w:val="0"/>
      <w:marRight w:val="0"/>
      <w:marTop w:val="0"/>
      <w:marBottom w:val="0"/>
      <w:divBdr>
        <w:top w:val="none" w:sz="0" w:space="0" w:color="auto"/>
        <w:left w:val="none" w:sz="0" w:space="0" w:color="auto"/>
        <w:bottom w:val="none" w:sz="0" w:space="0" w:color="auto"/>
        <w:right w:val="none" w:sz="0" w:space="0" w:color="auto"/>
      </w:divBdr>
    </w:div>
    <w:div w:id="2092581727">
      <w:bodyDiv w:val="1"/>
      <w:marLeft w:val="0"/>
      <w:marRight w:val="0"/>
      <w:marTop w:val="0"/>
      <w:marBottom w:val="0"/>
      <w:divBdr>
        <w:top w:val="none" w:sz="0" w:space="0" w:color="auto"/>
        <w:left w:val="none" w:sz="0" w:space="0" w:color="auto"/>
        <w:bottom w:val="none" w:sz="0" w:space="0" w:color="auto"/>
        <w:right w:val="none" w:sz="0" w:space="0" w:color="auto"/>
      </w:divBdr>
    </w:div>
    <w:div w:id="2109543731">
      <w:bodyDiv w:val="1"/>
      <w:marLeft w:val="0"/>
      <w:marRight w:val="0"/>
      <w:marTop w:val="0"/>
      <w:marBottom w:val="0"/>
      <w:divBdr>
        <w:top w:val="none" w:sz="0" w:space="0" w:color="auto"/>
        <w:left w:val="none" w:sz="0" w:space="0" w:color="auto"/>
        <w:bottom w:val="none" w:sz="0" w:space="0" w:color="auto"/>
        <w:right w:val="none" w:sz="0" w:space="0" w:color="auto"/>
      </w:divBdr>
      <w:divsChild>
        <w:div w:id="328755391">
          <w:marLeft w:val="386"/>
          <w:marRight w:val="386"/>
          <w:marTop w:val="0"/>
          <w:marBottom w:val="129"/>
          <w:divBdr>
            <w:top w:val="single" w:sz="4" w:space="6" w:color="112449"/>
            <w:left w:val="single" w:sz="4" w:space="6" w:color="112449"/>
            <w:bottom w:val="single" w:sz="4" w:space="6" w:color="112449"/>
            <w:right w:val="single" w:sz="4" w:space="6" w:color="112449"/>
          </w:divBdr>
        </w:div>
      </w:divsChild>
    </w:div>
    <w:div w:id="2110617767">
      <w:bodyDiv w:val="1"/>
      <w:marLeft w:val="0"/>
      <w:marRight w:val="0"/>
      <w:marTop w:val="0"/>
      <w:marBottom w:val="0"/>
      <w:divBdr>
        <w:top w:val="none" w:sz="0" w:space="0" w:color="auto"/>
        <w:left w:val="none" w:sz="0" w:space="0" w:color="auto"/>
        <w:bottom w:val="none" w:sz="0" w:space="0" w:color="auto"/>
        <w:right w:val="none" w:sz="0" w:space="0" w:color="auto"/>
      </w:divBdr>
      <w:divsChild>
        <w:div w:id="369916146">
          <w:marLeft w:val="386"/>
          <w:marRight w:val="386"/>
          <w:marTop w:val="0"/>
          <w:marBottom w:val="129"/>
          <w:divBdr>
            <w:top w:val="single" w:sz="4" w:space="6" w:color="112449"/>
            <w:left w:val="single" w:sz="4" w:space="6" w:color="112449"/>
            <w:bottom w:val="single" w:sz="4" w:space="6" w:color="112449"/>
            <w:right w:val="single" w:sz="4" w:space="6" w:color="112449"/>
          </w:divBdr>
        </w:div>
      </w:divsChild>
    </w:div>
    <w:div w:id="2126342897">
      <w:bodyDiv w:val="1"/>
      <w:marLeft w:val="0"/>
      <w:marRight w:val="0"/>
      <w:marTop w:val="0"/>
      <w:marBottom w:val="0"/>
      <w:divBdr>
        <w:top w:val="none" w:sz="0" w:space="0" w:color="auto"/>
        <w:left w:val="none" w:sz="0" w:space="0" w:color="auto"/>
        <w:bottom w:val="none" w:sz="0" w:space="0" w:color="auto"/>
        <w:right w:val="none" w:sz="0" w:space="0" w:color="auto"/>
      </w:divBdr>
    </w:div>
    <w:div w:id="213891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edia/image1.png"
                 Type="http://schemas.openxmlformats.org/officeDocument/2006/relationships/image"/>
   <Relationship Id="rId11" Target="charts/chartEx2.xml"
                 Type="http://schemas.microsoft.com/office/2014/relationships/chartEx"/>
   <Relationship Id="rId12" Target="media/image2.png"
                 Type="http://schemas.openxmlformats.org/officeDocument/2006/relationships/image"/>
   <Relationship Id="rId13" Target="charts/chart1.xml"
                 Type="http://schemas.openxmlformats.org/officeDocument/2006/relationships/chart"/>
   <Relationship Id="rId14" Target="charts/chart2.xml"
                 Type="http://schemas.openxmlformats.org/officeDocument/2006/relationships/chart"/>
   <Relationship Id="rId15" Target="charts/chart3.xml"
                 Type="http://schemas.openxmlformats.org/officeDocument/2006/relationships/chart"/>
   <Relationship Id="rId16" Target="media/image3.png"
                 Type="http://schemas.openxmlformats.org/officeDocument/2006/relationships/image"/>
   <Relationship Id="rId17" Target="media/image4.png"
                 Type="http://schemas.openxmlformats.org/officeDocument/2006/relationships/image"/>
   <Relationship Id="rId18" Target="media/image5.png"
                 Type="http://schemas.openxmlformats.org/officeDocument/2006/relationships/image"/>
   <Relationship Id="rId19" Target="media/image6.png"
                 Type="http://schemas.openxmlformats.org/officeDocument/2006/relationships/image"/>
   <Relationship Id="rId2" Target="numbering.xml"
                 Type="http://schemas.openxmlformats.org/officeDocument/2006/relationships/numbering"/>
   <Relationship Id="rId20" Target="media/image7.png"
                 Type="http://schemas.openxmlformats.org/officeDocument/2006/relationships/image"/>
   <Relationship Id="rId21" Target="header1.xml"
                 Type="http://schemas.openxmlformats.org/officeDocument/2006/relationships/header"/>
   <Relationship Id="rId22" Target="footer1.xml"
                 Type="http://schemas.openxmlformats.org/officeDocument/2006/relationships/footer"/>
   <Relationship Id="rId23" Target="header2.xml"
                 Type="http://schemas.openxmlformats.org/officeDocument/2006/relationships/header"/>
   <Relationship Id="rId24" Target="footer2.xml"
                 Type="http://schemas.openxmlformats.org/officeDocument/2006/relationships/footer"/>
   <Relationship Id="rId25" Target="fontTable.xml"
                 Type="http://schemas.openxmlformats.org/officeDocument/2006/relationships/fontTable"/>
   <Relationship Id="rId26" Target="theme/theme1.xml"
                 Type="http://schemas.openxmlformats.org/officeDocument/2006/relationships/theme"/>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Zivile.Kvedyte@finmin.lt" TargetMode="External"
                 Type="http://schemas.openxmlformats.org/officeDocument/2006/relationships/hyperlink"/>
   <Relationship Id="rId9" Target="charts/chartEx1.xml"
                 Type="http://schemas.microsoft.com/office/2014/relationships/chartEx"/>
</Relationships>
</file>

<file path=word/_rels/footnotes.xml.rels><?xml version="1.0" encoding="UTF-8" standalone="yes"?>
<Relationships xmlns="http://schemas.openxmlformats.org/package/2006/relationships">
   <Relationship Id="rId1"
                 Target="https://www.oecd.org/en/publications/oecd-economic-surveys-lithuania-2025_4abf1ea5-en.html"
                 TargetMode="External"
                 Type="http://schemas.openxmlformats.org/officeDocument/2006/relationships/hyperlink"/>
</Relationships>
</file>

<file path=word/charts/_rels/chart1.xml.rels><?xml version="1.0" encoding="UTF-8" standalone="yes"?>
<Relationships xmlns="http://schemas.openxmlformats.org/package/2006/relationships">
   <Relationship Id="rId1" Target="style3.xml"
                 Type="http://schemas.microsoft.com/office/2011/relationships/chartStyle"/>
   <Relationship Id="rId2" Target="colors3.xml"
                 Type="http://schemas.microsoft.com/office/2011/relationships/chartColorStyle"/>
   <Relationship Id="rId3"
                 Target="file://///fm000549.fm.lt/home/05_FPd/05_03/Asta/2025/Reforma/2025-05-07_2026_EUROMOD_duomen&#371;_analiz&#279;.xlsx"
                 TargetMode="External"
                 Type="http://schemas.openxmlformats.org/officeDocument/2006/relationships/oleObject"/>
</Relationships>
</file>

<file path=word/charts/_rels/chart2.xml.rels><?xml version="1.0" encoding="UTF-8" standalone="yes"?>
<Relationships xmlns="http://schemas.openxmlformats.org/package/2006/relationships">
   <Relationship Id="rId1" Target="style4.xml"
                 Type="http://schemas.microsoft.com/office/2011/relationships/chartStyle"/>
   <Relationship Id="rId2" Target="colors4.xml"
                 Type="http://schemas.microsoft.com/office/2011/relationships/chartColorStyle"/>
   <Relationship Id="rId3"
                 Target="file://///fm000549.fm.lt/home/05_FPd/05_03/Asta/2025/Reforma/2025-05-07_2026_EUROMOD_duomen&#371;_analiz&#279;.xlsx"
                 TargetMode="External"
                 Type="http://schemas.openxmlformats.org/officeDocument/2006/relationships/oleObject"/>
   <Relationship Id="rId4" Target="../drawings/drawing1.xml"
                 Type="http://schemas.openxmlformats.org/officeDocument/2006/relationships/chartUserShapes"/>
</Relationships>
</file>

<file path=word/charts/_rels/chart3.xml.rels><?xml version="1.0" encoding="UTF-8" standalone="yes"?>
<Relationships xmlns="http://schemas.openxmlformats.org/package/2006/relationships">
   <Relationship Id="rId1" Target="style5.xml"
                 Type="http://schemas.microsoft.com/office/2011/relationships/chartStyle"/>
   <Relationship Id="rId2" Target="colors5.xml"
                 Type="http://schemas.microsoft.com/office/2011/relationships/chartColorStyle"/>
   <Relationship Id="rId3" Target="../theme/themeOverride1.xml"
                 Type="http://schemas.openxmlformats.org/officeDocument/2006/relationships/themeOverride"/>
   <Relationship Id="rId4"
                 Target="file://///fm000549.fm.lt/home/05_FPd/05_03/Asta/2025/Reforma/2025-05-07_2026_EUROMOD_duomen&#371;_analiz&#279;.xlsx"
                 TargetMode="External"
                 Type="http://schemas.openxmlformats.org/officeDocument/2006/relationships/oleObject"/>
   <Relationship Id="rId5" Target="../drawings/drawing2.xml"
                 Type="http://schemas.openxmlformats.org/officeDocument/2006/relationships/chartUserShapes"/>
</Relationships>
</file>

<file path=word/charts/_rels/chartEx1.xml.rels><?xml version="1.0" encoding="UTF-8" standalone="yes"?>
<Relationships xmlns="http://schemas.openxmlformats.org/package/2006/relationships">
   <Relationship Id="rId1"
                 Target="file://///fm000549.fm.lt/home/05_FPd/05_03/Asta/2025/Reforma/2025-05-07_2026_EUROMOD_duomen&#371;_analiz&#279;.xlsx"
                 TargetMode="External"
                 Type="http://schemas.openxmlformats.org/officeDocument/2006/relationships/oleObject"/>
   <Relationship Id="rId2" Target="style1.xml"
                 Type="http://schemas.microsoft.com/office/2011/relationships/chartStyle"/>
   <Relationship Id="rId3" Target="colors1.xml"
                 Type="http://schemas.microsoft.com/office/2011/relationships/chartColorStyle"/>
</Relationships>
</file>

<file path=word/charts/_rels/chartEx2.xml.rels><?xml version="1.0" encoding="UTF-8" standalone="yes"?>
<Relationships xmlns="http://schemas.openxmlformats.org/package/2006/relationships">
   <Relationship Id="rId1"
                 Target="file://///fm000549.fm.lt/home/05_FPd/05_03/Asta/2025/Reforma/2025-05-07_2026_EUROMOD_duomen&#371;_analiz&#279;.xlsx"
                 TargetMode="External"
                 Type="http://schemas.openxmlformats.org/officeDocument/2006/relationships/oleObject"/>
   <Relationship Id="rId2" Target="style2.xml"
                 Type="http://schemas.microsoft.com/office/2011/relationships/chartStyle"/>
   <Relationship Id="rId3" Target="colors2.xml"
                 Type="http://schemas.microsoft.com/office/2011/relationships/chartColorStyle"/>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1"/>
          <c:order val="0"/>
          <c:tx>
            <c:strRef>
              <c:f>'Visų pajamų struktūra (2)'!$F$12</c:f>
              <c:strCache>
                <c:ptCount val="1"/>
                <c:pt idx="0">
                  <c:v>Su darbo santykiais susijusios pajamos</c:v>
                </c:pt>
              </c:strCache>
            </c:strRef>
          </c:tx>
          <c:spPr>
            <a:solidFill>
              <a:schemeClr val="accent2"/>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'Visų pajamų struktūra (2)'!$D$13:$D$16</c:f>
              <c:strCache>
                <c:ptCount val="4"/>
                <c:pt idx="0">
                  <c:v>iki 12 VDU</c:v>
                </c:pt>
                <c:pt idx="1">
                  <c:v> nuo 12 iki 36 VDU</c:v>
                </c:pt>
                <c:pt idx="2">
                  <c:v> nuo 36 iki 60 VDU</c:v>
                </c:pt>
                <c:pt idx="3">
                  <c:v>60 VDU +</c:v>
                </c:pt>
              </c:strCache>
              <c:extLst/>
            </c:strRef>
          </c:cat>
          <c:val>
            <c:numRef>
              <c:f>'Visų pajamų struktūra (2)'!$F$13:$F$16</c:f>
              <c:numCache>
                <c:formatCode>General</c:formatCode>
                <c:ptCount val="4"/>
                <c:pt idx="0">
                  <c:v>0.91477454508521594</c:v>
                </c:pt>
                <c:pt idx="1">
                  <c:v>0.94315112176243654</c:v>
                </c:pt>
                <c:pt idx="2">
                  <c:v>0.89827376341541387</c:v>
                </c:pt>
                <c:pt idx="3">
                  <c:v>0.59038541486380824</c:v>
                </c:pt>
              </c:numCache>
              <c:extLst/>
            </c:numRef>
          </c:val>
          <c:extLst>
            <c:ext xmlns:c16="http://schemas.microsoft.com/office/drawing/2014/chart" uri="{C3380CC4-5D6E-409C-BE32-E72D297353CC}">
              <c16:uniqueId val="{00000000-A57E-4945-9E02-81FEC68C4250}"/>
            </c:ext>
          </c:extLst>
        </c:ser>
        <c:ser>
          <c:idx val="0"/>
          <c:order val="1"/>
          <c:tx>
            <c:strRef>
              <c:f>'Visų pajamų struktūra (2)'!$E$12</c:f>
              <c:strCache>
                <c:ptCount val="1"/>
                <c:pt idx="0">
                  <c:v>Kitos pajamos</c:v>
                </c:pt>
              </c:strCache>
            </c:strRef>
          </c:tx>
          <c:spPr>
            <a:solidFill>
              <a:schemeClr val="accent1"/>
            </a:solidFill>
            <a:ln>
              <a:noFill/>
            </a:ln>
            <a:effectLst/>
          </c:spPr>
          <c:invertIfNegative val="0"/>
          <c:dLbls>
            <c:dLbl>
              <c:idx val="0"/>
              <c:layout>
                <c:manualLayout>
                  <c:x val="6.1461989605135478E-2"/>
                  <c:y val="9.24396854973281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57E-4945-9E02-81FEC68C4250}"/>
                </c:ext>
              </c:extLst>
            </c:dLbl>
            <c:dLbl>
              <c:idx val="1"/>
              <c:layout>
                <c:manualLayout>
                  <c:x val="8.5481930494397743E-2"/>
                  <c:y val="8.07920956445329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57E-4945-9E02-81FEC68C4250}"/>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'Visų pajamų struktūra (2)'!$D$13:$D$16</c:f>
              <c:strCache>
                <c:ptCount val="4"/>
                <c:pt idx="0">
                  <c:v>iki 12 VDU</c:v>
                </c:pt>
                <c:pt idx="1">
                  <c:v> nuo 12 iki 36 VDU</c:v>
                </c:pt>
                <c:pt idx="2">
                  <c:v> nuo 36 iki 60 VDU</c:v>
                </c:pt>
                <c:pt idx="3">
                  <c:v>60 VDU +</c:v>
                </c:pt>
              </c:strCache>
              <c:extLst/>
            </c:strRef>
          </c:cat>
          <c:val>
            <c:numRef>
              <c:f>'Visų pajamų struktūra (2)'!$E$13:$E$16</c:f>
              <c:numCache>
                <c:formatCode>General</c:formatCode>
                <c:ptCount val="4"/>
                <c:pt idx="0">
                  <c:v>2.9783272937321345E-2</c:v>
                </c:pt>
                <c:pt idx="1">
                  <c:v>3.2375690113722128E-2</c:v>
                </c:pt>
                <c:pt idx="2">
                  <c:v>6.6907868422261541E-2</c:v>
                </c:pt>
                <c:pt idx="3">
                  <c:v>0.3064678557197259</c:v>
                </c:pt>
              </c:numCache>
              <c:extLst/>
            </c:numRef>
          </c:val>
          <c:extLst>
            <c:ext xmlns:c16="http://schemas.microsoft.com/office/drawing/2014/chart" uri="{C3380CC4-5D6E-409C-BE32-E72D297353CC}">
              <c16:uniqueId val="{00000003-A57E-4945-9E02-81FEC68C4250}"/>
            </c:ext>
          </c:extLst>
        </c:ser>
        <c:ser>
          <c:idx val="4"/>
          <c:order val="2"/>
          <c:tx>
            <c:strRef>
              <c:f>'Visų pajamų struktūra (2)'!$H$12</c:f>
              <c:strCache>
                <c:ptCount val="1"/>
                <c:pt idx="0">
                  <c:v>Individualios veiklos pajamos</c:v>
                </c:pt>
              </c:strCache>
            </c:strRef>
          </c:tx>
          <c:spPr>
            <a:solidFill>
              <a:schemeClr val="accent5"/>
            </a:solidFill>
            <a:ln>
              <a:noFill/>
            </a:ln>
            <a:effectLst/>
          </c:spPr>
          <c:invertIfNegative val="0"/>
          <c:dLbls>
            <c:dLbl>
              <c:idx val="0"/>
              <c:layout>
                <c:manualLayout>
                  <c:x val="7.9006446732736976E-2"/>
                  <c:y val="1.02408000526651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57E-4945-9E02-81FEC68C4250}"/>
                </c:ext>
              </c:extLst>
            </c:dLbl>
            <c:dLbl>
              <c:idx val="1"/>
              <c:layout>
                <c:manualLayout>
                  <c:x val="8.7655371050798528E-2"/>
                  <c:y val="2.46324171310647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57E-4945-9E02-81FEC68C4250}"/>
                </c:ext>
              </c:extLst>
            </c:dLbl>
            <c:dLbl>
              <c:idx val="2"/>
              <c:layout>
                <c:manualLayout>
                  <c:x val="8.1179887289137678E-2"/>
                  <c:y val="1.476714265678621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57E-4945-9E02-81FEC68C4250}"/>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'Visų pajamų struktūra (2)'!$D$13:$D$16</c:f>
              <c:strCache>
                <c:ptCount val="4"/>
                <c:pt idx="0">
                  <c:v>iki 12 VDU</c:v>
                </c:pt>
                <c:pt idx="1">
                  <c:v> nuo 12 iki 36 VDU</c:v>
                </c:pt>
                <c:pt idx="2">
                  <c:v> nuo 36 iki 60 VDU</c:v>
                </c:pt>
                <c:pt idx="3">
                  <c:v>60 VDU +</c:v>
                </c:pt>
              </c:strCache>
              <c:extLst/>
            </c:strRef>
          </c:cat>
          <c:val>
            <c:numRef>
              <c:f>'Visų pajamų struktūra (2)'!$H$13:$H$16</c:f>
              <c:numCache>
                <c:formatCode>General</c:formatCode>
                <c:ptCount val="4"/>
                <c:pt idx="0">
                  <c:v>4.8424308582748113E-2</c:v>
                </c:pt>
                <c:pt idx="1">
                  <c:v>2.1958454415702301E-2</c:v>
                </c:pt>
                <c:pt idx="2">
                  <c:v>3.3925816771242158E-2</c:v>
                </c:pt>
                <c:pt idx="3">
                  <c:v>0.10257131716788134</c:v>
                </c:pt>
              </c:numCache>
              <c:extLst/>
            </c:numRef>
          </c:val>
          <c:extLst>
            <c:ext xmlns:c16="http://schemas.microsoft.com/office/drawing/2014/chart" uri="{C3380CC4-5D6E-409C-BE32-E72D297353CC}">
              <c16:uniqueId val="{00000007-A57E-4945-9E02-81FEC68C4250}"/>
            </c:ext>
          </c:extLst>
        </c:ser>
        <c:ser>
          <c:idx val="3"/>
          <c:order val="3"/>
          <c:tx>
            <c:strRef>
              <c:f>'Visų pajamų struktūra (2)'!$G$12</c:f>
              <c:strCache>
                <c:ptCount val="1"/>
                <c:pt idx="0">
                  <c:v>Atliekų pardavimo pajamos</c:v>
                </c:pt>
              </c:strCache>
            </c:strRef>
          </c:tx>
          <c:spPr>
            <a:solidFill>
              <a:schemeClr val="accent4"/>
            </a:solidFill>
            <a:ln>
              <a:noFill/>
            </a:ln>
            <a:effectLst/>
          </c:spPr>
          <c:invertIfNegative val="0"/>
          <c:dLbls>
            <c:dLbl>
              <c:idx val="0"/>
              <c:layout>
                <c:manualLayout>
                  <c:x val="-9.6416561274765666E-2"/>
                  <c:y val="2.27014976322946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57E-4945-9E02-81FEC68C4250}"/>
                </c:ext>
              </c:extLst>
            </c:dLbl>
            <c:dLbl>
              <c:idx val="1"/>
              <c:layout>
                <c:manualLayout>
                  <c:x val="-8.987364951474093E-2"/>
                  <c:y val="1.44828824689496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57E-4945-9E02-81FEC68C4250}"/>
                </c:ext>
              </c:extLst>
            </c:dLbl>
            <c:dLbl>
              <c:idx val="2"/>
              <c:layout>
                <c:manualLayout>
                  <c:x val="-8.5459511540627087E-2"/>
                  <c:y val="2.05465379083624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A57E-4945-9E02-81FEC68C4250}"/>
                </c:ext>
              </c:extLst>
            </c:dLbl>
            <c:dLbl>
              <c:idx val="3"/>
              <c:layout>
                <c:manualLayout>
                  <c:x val="-9.2024671117370921E-2"/>
                  <c:y val="1.61113978278911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A57E-4945-9E02-81FEC68C4250}"/>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'Visų pajamų struktūra (2)'!$D$13:$D$16</c:f>
              <c:strCache>
                <c:ptCount val="4"/>
                <c:pt idx="0">
                  <c:v>iki 12 VDU</c:v>
                </c:pt>
                <c:pt idx="1">
                  <c:v> nuo 12 iki 36 VDU</c:v>
                </c:pt>
                <c:pt idx="2">
                  <c:v> nuo 36 iki 60 VDU</c:v>
                </c:pt>
                <c:pt idx="3">
                  <c:v>60 VDU +</c:v>
                </c:pt>
              </c:strCache>
              <c:extLst/>
            </c:strRef>
          </c:cat>
          <c:val>
            <c:numRef>
              <c:f>'Visų pajamų struktūra (2)'!$G$13:$G$16</c:f>
              <c:numCache>
                <c:formatCode>General</c:formatCode>
                <c:ptCount val="4"/>
                <c:pt idx="0">
                  <c:v>7.0178733947145154E-3</c:v>
                </c:pt>
                <c:pt idx="1">
                  <c:v>2.5147337081388951E-3</c:v>
                </c:pt>
                <c:pt idx="2">
                  <c:v>8.9255139108247066E-4</c:v>
                </c:pt>
                <c:pt idx="3">
                  <c:v>5.7541224858438157E-4</c:v>
                </c:pt>
              </c:numCache>
              <c:extLst/>
            </c:numRef>
          </c:val>
          <c:extLst>
            <c:ext xmlns:c16="http://schemas.microsoft.com/office/drawing/2014/chart" uri="{C3380CC4-5D6E-409C-BE32-E72D297353CC}">
              <c16:uniqueId val="{0000000C-A57E-4945-9E02-81FEC68C4250}"/>
            </c:ext>
          </c:extLst>
        </c:ser>
        <c:dLbls>
          <c:showLegendKey val="0"/>
          <c:showVal val="0"/>
          <c:showCatName val="0"/>
          <c:showSerName val="0"/>
          <c:showPercent val="0"/>
          <c:showBubbleSize val="0"/>
        </c:dLbls>
        <c:gapWidth val="150"/>
        <c:overlap val="100"/>
        <c:axId val="1638878655"/>
        <c:axId val="1638872895"/>
      </c:barChart>
      <c:catAx>
        <c:axId val="163887865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Apmokestinam</a:t>
                </a:r>
                <a:r>
                  <a:rPr lang="lt-LT">
                    <a:latin typeface="Times New Roman" panose="02020603050405020304" pitchFamily="18" charset="0"/>
                    <a:cs typeface="Times New Roman" panose="02020603050405020304" pitchFamily="18" charset="0"/>
                  </a:rPr>
                  <a:t>ųjų</a:t>
                </a:r>
                <a:r>
                  <a:rPr lang="lt-LT" baseline="0">
                    <a:latin typeface="Times New Roman" panose="02020603050405020304" pitchFamily="18" charset="0"/>
                    <a:cs typeface="Times New Roman" panose="02020603050405020304" pitchFamily="18" charset="0"/>
                  </a:rPr>
                  <a:t> pajamų krepšelio dydžio intervalai</a:t>
                </a:r>
                <a:endParaRPr lang="en-US">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1638872895"/>
        <c:crosses val="autoZero"/>
        <c:auto val="1"/>
        <c:lblAlgn val="ctr"/>
        <c:lblOffset val="100"/>
        <c:noMultiLvlLbl val="0"/>
      </c:catAx>
      <c:valAx>
        <c:axId val="163887289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1638878655"/>
        <c:crosses val="autoZero"/>
        <c:crossBetween val="between"/>
      </c:valAx>
      <c:spPr>
        <a:noFill/>
        <a:ln>
          <a:noFill/>
        </a:ln>
        <a:effectLst/>
      </c:spPr>
    </c:plotArea>
    <c:legend>
      <c:legendPos val="b"/>
      <c:layout>
        <c:manualLayout>
          <c:xMode val="edge"/>
          <c:yMode val="edge"/>
          <c:x val="4.9236977788843589E-2"/>
          <c:y val="0.84321062920570045"/>
          <c:w val="0.90372191618340203"/>
          <c:h val="0.1340878191752748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1"/>
          <c:order val="0"/>
          <c:tx>
            <c:strRef>
              <c:f>Reformos_paveiktieji!$O$12</c:f>
              <c:strCache>
                <c:ptCount val="1"/>
                <c:pt idx="0">
                  <c:v>Asmenys, kuriems GPM nesikeičia</c:v>
                </c:pt>
              </c:strCache>
            </c:strRef>
          </c:tx>
          <c:spPr>
            <a:solidFill>
              <a:schemeClr val="accent2"/>
            </a:solidFill>
            <a:ln>
              <a:noFill/>
            </a:ln>
            <a:effectLst/>
          </c:spPr>
          <c:invertIfNegative val="0"/>
          <c:cat>
            <c:strRef>
              <c:f>Reformos_paveiktieji!$D$13:$D$17</c:f>
              <c:strCache>
                <c:ptCount val="5"/>
                <c:pt idx="0">
                  <c:v>iki 12 VDU</c:v>
                </c:pt>
                <c:pt idx="1">
                  <c:v> nuo 12 iki 36 VDU</c:v>
                </c:pt>
                <c:pt idx="2">
                  <c:v> nuo 36 iki 60 VDU</c:v>
                </c:pt>
                <c:pt idx="3">
                  <c:v> 60 VDU+</c:v>
                </c:pt>
                <c:pt idx="4">
                  <c:v>Iš viso:</c:v>
                </c:pt>
              </c:strCache>
            </c:strRef>
          </c:cat>
          <c:val>
            <c:numRef>
              <c:f>Reformos_paveiktieji!$O$13:$O$17</c:f>
              <c:numCache>
                <c:formatCode>0.0%</c:formatCode>
                <c:ptCount val="5"/>
                <c:pt idx="0">
                  <c:v>0.99080433345786589</c:v>
                </c:pt>
                <c:pt idx="1">
                  <c:v>0.73101782333348897</c:v>
                </c:pt>
                <c:pt idx="2">
                  <c:v>5.4512416717140688E-3</c:v>
                </c:pt>
                <c:pt idx="3">
                  <c:v>0</c:v>
                </c:pt>
                <c:pt idx="4">
                  <c:v>0.88617640846138801</c:v>
                </c:pt>
              </c:numCache>
            </c:numRef>
          </c:val>
          <c:extLst>
            <c:ext xmlns:c16="http://schemas.microsoft.com/office/drawing/2014/chart" uri="{C3380CC4-5D6E-409C-BE32-E72D297353CC}">
              <c16:uniqueId val="{00000000-B5EE-4EDB-9462-9DDD69614986}"/>
            </c:ext>
          </c:extLst>
        </c:ser>
        <c:ser>
          <c:idx val="0"/>
          <c:order val="1"/>
          <c:tx>
            <c:strRef>
              <c:f>Reformos_paveiktieji!$N$12</c:f>
              <c:strCache>
                <c:ptCount val="1"/>
                <c:pt idx="0">
                  <c:v>Asmenys, kuriems GPM padidėja</c:v>
                </c:pt>
              </c:strCache>
            </c:strRef>
          </c:tx>
          <c:spPr>
            <a:solidFill>
              <a:schemeClr val="accent1"/>
            </a:solidFill>
            <a:ln>
              <a:noFill/>
            </a:ln>
            <a:effectLst/>
          </c:spPr>
          <c:invertIfNegative val="0"/>
          <c:dLbls>
            <c:dLbl>
              <c:idx val="0"/>
              <c:layout>
                <c:manualLayout>
                  <c:x val="7.6779414816351935E-2"/>
                  <c:y val="-1.3446884805020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5EE-4EDB-9462-9DDD69614986}"/>
                </c:ext>
              </c:extLst>
            </c:dLbl>
            <c:dLbl>
              <c:idx val="2"/>
              <c:layout>
                <c:manualLayout>
                  <c:x val="4.6690184685619425E-2"/>
                  <c:y val="9.4128193635141105E-2"/>
                </c:manualLayout>
              </c:layout>
              <c:showLegendKey val="0"/>
              <c:showVal val="1"/>
              <c:showCatName val="0"/>
              <c:showSerName val="0"/>
              <c:showPercent val="0"/>
              <c:showBubbleSize val="0"/>
              <c:extLst>
                <c:ext xmlns:c15="http://schemas.microsoft.com/office/drawing/2012/chart" uri="{CE6537A1-D6FC-4f65-9D91-7224C49458BB}">
                  <c15:layout>
                    <c:manualLayout>
                      <c:w val="7.7526457771321847E-2"/>
                      <c:h val="0.16129555970452147"/>
                    </c:manualLayout>
                  </c15:layout>
                </c:ext>
                <c:ext xmlns:c16="http://schemas.microsoft.com/office/drawing/2014/chart" uri="{C3380CC4-5D6E-409C-BE32-E72D297353CC}">
                  <c16:uniqueId val="{00000003-B5EE-4EDB-9462-9DDD69614986}"/>
                </c:ext>
              </c:extLst>
            </c:dLbl>
            <c:dLbl>
              <c:idx val="3"/>
              <c:layout>
                <c:manualLayout>
                  <c:x val="-2.0751193193608631E-3"/>
                  <c:y val="-0.1792917974002689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5EE-4EDB-9462-9DDD69614986}"/>
                </c:ext>
              </c:extLst>
            </c:dLbl>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Reformos_paveiktieji!$D$13:$D$17</c:f>
              <c:strCache>
                <c:ptCount val="5"/>
                <c:pt idx="0">
                  <c:v>iki 12 VDU</c:v>
                </c:pt>
                <c:pt idx="1">
                  <c:v> nuo 12 iki 36 VDU</c:v>
                </c:pt>
                <c:pt idx="2">
                  <c:v> nuo 36 iki 60 VDU</c:v>
                </c:pt>
                <c:pt idx="3">
                  <c:v> 60 VDU+</c:v>
                </c:pt>
                <c:pt idx="4">
                  <c:v>Iš viso:</c:v>
                </c:pt>
              </c:strCache>
            </c:strRef>
          </c:cat>
          <c:val>
            <c:numRef>
              <c:f>Reformos_paveiktieji!$N$13:$N$17</c:f>
              <c:numCache>
                <c:formatCode>0.0%</c:formatCode>
                <c:ptCount val="5"/>
                <c:pt idx="0">
                  <c:v>9.1956665421340875E-3</c:v>
                </c:pt>
                <c:pt idx="1">
                  <c:v>0.26898217666651109</c:v>
                </c:pt>
                <c:pt idx="2">
                  <c:v>0.99454875832828593</c:v>
                </c:pt>
                <c:pt idx="3">
                  <c:v>1</c:v>
                </c:pt>
                <c:pt idx="4">
                  <c:v>0.11382359153861202</c:v>
                </c:pt>
              </c:numCache>
            </c:numRef>
          </c:val>
          <c:extLst>
            <c:ext xmlns:c16="http://schemas.microsoft.com/office/drawing/2014/chart" uri="{C3380CC4-5D6E-409C-BE32-E72D297353CC}">
              <c16:uniqueId val="{00000001-B5EE-4EDB-9462-9DDD69614986}"/>
            </c:ext>
          </c:extLst>
        </c:ser>
        <c:dLbls>
          <c:showLegendKey val="0"/>
          <c:showVal val="0"/>
          <c:showCatName val="0"/>
          <c:showSerName val="0"/>
          <c:showPercent val="0"/>
          <c:showBubbleSize val="0"/>
        </c:dLbls>
        <c:gapWidth val="150"/>
        <c:overlap val="100"/>
        <c:axId val="547259215"/>
        <c:axId val="547259695"/>
      </c:barChart>
      <c:catAx>
        <c:axId val="5472592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547259695"/>
        <c:crosses val="autoZero"/>
        <c:auto val="1"/>
        <c:lblAlgn val="ctr"/>
        <c:lblOffset val="100"/>
        <c:noMultiLvlLbl val="0"/>
      </c:catAx>
      <c:valAx>
        <c:axId val="547259695"/>
        <c:scaling>
          <c:orientation val="minMax"/>
          <c:max val="1"/>
          <c:min val="0"/>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5472592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200">
          <a:latin typeface="Times New Roman" panose="02020603050405020304" pitchFamily="18" charset="0"/>
          <a:cs typeface="Times New Roman" panose="02020603050405020304" pitchFamily="18" charset="0"/>
        </a:defRPr>
      </a:pPr>
      <a:endParaRPr lang="lt-LT"/>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457751813007866"/>
          <c:y val="3.7295981384679856E-2"/>
          <c:w val="0.83421106452602511"/>
          <c:h val="0.66495456450296664"/>
        </c:manualLayout>
      </c:layout>
      <c:barChart>
        <c:barDir val="col"/>
        <c:grouping val="stacked"/>
        <c:varyColors val="0"/>
        <c:ser>
          <c:idx val="0"/>
          <c:order val="0"/>
          <c:tx>
            <c:strRef>
              <c:f>Reformos_paveiktieji!$E$77</c:f>
              <c:strCache>
                <c:ptCount val="1"/>
                <c:pt idx="0">
                  <c:v>Kitos pajamos</c:v>
                </c:pt>
              </c:strCache>
            </c:strRef>
          </c:tx>
          <c:spPr>
            <a:solidFill>
              <a:schemeClr val="accent1"/>
            </a:solidFill>
            <a:ln>
              <a:noFill/>
            </a:ln>
            <a:effectLst/>
          </c:spPr>
          <c:invertIfNegative val="0"/>
          <c:cat>
            <c:strRef>
              <c:f>Reformos_paveiktieji!$D$78:$D$80</c:f>
              <c:strCache>
                <c:ptCount val="3"/>
                <c:pt idx="0">
                  <c:v> nuo 12 iki 36 VDU</c:v>
                </c:pt>
                <c:pt idx="1">
                  <c:v> nuo 36 iki 60 VDU</c:v>
                </c:pt>
                <c:pt idx="2">
                  <c:v>60 VDU +</c:v>
                </c:pt>
              </c:strCache>
            </c:strRef>
          </c:cat>
          <c:val>
            <c:numRef>
              <c:f>Reformos_paveiktieji!$E$78:$E$80</c:f>
              <c:numCache>
                <c:formatCode>General</c:formatCode>
                <c:ptCount val="3"/>
                <c:pt idx="0" formatCode="#,##0.0">
                  <c:v>340.63414599999794</c:v>
                </c:pt>
                <c:pt idx="1">
                  <c:v>226.08844400000001</c:v>
                </c:pt>
                <c:pt idx="2">
                  <c:v>793.13967319999892</c:v>
                </c:pt>
              </c:numCache>
            </c:numRef>
          </c:val>
          <c:extLst>
            <c:ext xmlns:c16="http://schemas.microsoft.com/office/drawing/2014/chart" uri="{C3380CC4-5D6E-409C-BE32-E72D297353CC}">
              <c16:uniqueId val="{00000000-1D61-48D5-BE07-54E50E7DBDA2}"/>
            </c:ext>
          </c:extLst>
        </c:ser>
        <c:ser>
          <c:idx val="1"/>
          <c:order val="1"/>
          <c:tx>
            <c:strRef>
              <c:f>Reformos_paveiktieji!$F$77</c:f>
              <c:strCache>
                <c:ptCount val="1"/>
                <c:pt idx="0">
                  <c:v>Su darbo santykiais suijusios pajamos</c:v>
                </c:pt>
              </c:strCache>
            </c:strRef>
          </c:tx>
          <c:spPr>
            <a:solidFill>
              <a:schemeClr val="accent2"/>
            </a:solidFill>
            <a:ln>
              <a:noFill/>
            </a:ln>
            <a:effectLst/>
          </c:spPr>
          <c:invertIfNegative val="0"/>
          <c:cat>
            <c:strRef>
              <c:f>Reformos_paveiktieji!$D$78:$D$80</c:f>
              <c:strCache>
                <c:ptCount val="3"/>
                <c:pt idx="0">
                  <c:v> nuo 12 iki 36 VDU</c:v>
                </c:pt>
                <c:pt idx="1">
                  <c:v> nuo 36 iki 60 VDU</c:v>
                </c:pt>
                <c:pt idx="2">
                  <c:v>60 VDU +</c:v>
                </c:pt>
              </c:strCache>
            </c:strRef>
          </c:cat>
          <c:val>
            <c:numRef>
              <c:f>Reformos_paveiktieji!$F$78:$F$80</c:f>
              <c:numCache>
                <c:formatCode>General</c:formatCode>
                <c:ptCount val="3"/>
                <c:pt idx="0" formatCode="#,##0.0">
                  <c:v>135.48374159999003</c:v>
                </c:pt>
                <c:pt idx="1">
                  <c:v>3031.1219272000098</c:v>
                </c:pt>
                <c:pt idx="2">
                  <c:v>1522.4961315999899</c:v>
                </c:pt>
              </c:numCache>
            </c:numRef>
          </c:val>
          <c:extLst>
            <c:ext xmlns:c16="http://schemas.microsoft.com/office/drawing/2014/chart" uri="{C3380CC4-5D6E-409C-BE32-E72D297353CC}">
              <c16:uniqueId val="{00000001-1D61-48D5-BE07-54E50E7DBDA2}"/>
            </c:ext>
          </c:extLst>
        </c:ser>
        <c:ser>
          <c:idx val="3"/>
          <c:order val="2"/>
          <c:tx>
            <c:strRef>
              <c:f>Reformos_paveiktieji!$H$77</c:f>
              <c:strCache>
                <c:ptCount val="1"/>
                <c:pt idx="0">
                  <c:v>Atliekų pardavimo pajamos</c:v>
                </c:pt>
              </c:strCache>
            </c:strRef>
          </c:tx>
          <c:spPr>
            <a:solidFill>
              <a:schemeClr val="accent4"/>
            </a:solidFill>
            <a:ln>
              <a:noFill/>
            </a:ln>
            <a:effectLst/>
          </c:spPr>
          <c:invertIfNegative val="0"/>
          <c:cat>
            <c:strRef>
              <c:f>Reformos_paveiktieji!$D$78:$D$80</c:f>
              <c:strCache>
                <c:ptCount val="3"/>
                <c:pt idx="0">
                  <c:v> nuo 12 iki 36 VDU</c:v>
                </c:pt>
                <c:pt idx="1">
                  <c:v> nuo 36 iki 60 VDU</c:v>
                </c:pt>
                <c:pt idx="2">
                  <c:v>60 VDU +</c:v>
                </c:pt>
              </c:strCache>
            </c:strRef>
          </c:cat>
          <c:val>
            <c:numRef>
              <c:f>Reformos_paveiktieji!$H$78:$H$80</c:f>
              <c:numCache>
                <c:formatCode>General</c:formatCode>
                <c:ptCount val="3"/>
                <c:pt idx="0" formatCode="#,##0.0">
                  <c:v>16.137050799999912</c:v>
                </c:pt>
                <c:pt idx="1">
                  <c:v>3.0175067999999996</c:v>
                </c:pt>
                <c:pt idx="2">
                  <c:v>1.4892339999999999</c:v>
                </c:pt>
              </c:numCache>
            </c:numRef>
          </c:val>
          <c:extLst>
            <c:ext xmlns:c16="http://schemas.microsoft.com/office/drawing/2014/chart" uri="{C3380CC4-5D6E-409C-BE32-E72D297353CC}">
              <c16:uniqueId val="{00000002-1D61-48D5-BE07-54E50E7DBDA2}"/>
            </c:ext>
          </c:extLst>
        </c:ser>
        <c:ser>
          <c:idx val="4"/>
          <c:order val="3"/>
          <c:tx>
            <c:strRef>
              <c:f>Reformos_paveiktieji!$I$77</c:f>
              <c:strCache>
                <c:ptCount val="1"/>
                <c:pt idx="0">
                  <c:v>Individualios veiklos pajamos</c:v>
                </c:pt>
              </c:strCache>
            </c:strRef>
          </c:tx>
          <c:spPr>
            <a:solidFill>
              <a:schemeClr val="accent5"/>
            </a:solidFill>
            <a:ln>
              <a:noFill/>
            </a:ln>
            <a:effectLst/>
          </c:spPr>
          <c:invertIfNegative val="0"/>
          <c:cat>
            <c:strRef>
              <c:f>Reformos_paveiktieji!$D$78:$D$80</c:f>
              <c:strCache>
                <c:ptCount val="3"/>
                <c:pt idx="0">
                  <c:v> nuo 12 iki 36 VDU</c:v>
                </c:pt>
                <c:pt idx="1">
                  <c:v> nuo 36 iki 60 VDU</c:v>
                </c:pt>
                <c:pt idx="2">
                  <c:v>60 VDU +</c:v>
                </c:pt>
              </c:strCache>
            </c:strRef>
          </c:cat>
          <c:val>
            <c:numRef>
              <c:f>Reformos_paveiktieji!$I$78:$I$80</c:f>
              <c:numCache>
                <c:formatCode>General</c:formatCode>
                <c:ptCount val="3"/>
                <c:pt idx="0" formatCode="#,##0.0">
                  <c:v>178.08067199999908</c:v>
                </c:pt>
                <c:pt idx="1">
                  <c:v>114.64781640000001</c:v>
                </c:pt>
                <c:pt idx="2">
                  <c:v>265.46652999999901</c:v>
                </c:pt>
              </c:numCache>
            </c:numRef>
          </c:val>
          <c:extLst>
            <c:ext xmlns:c16="http://schemas.microsoft.com/office/drawing/2014/chart" uri="{C3380CC4-5D6E-409C-BE32-E72D297353CC}">
              <c16:uniqueId val="{00000003-1D61-48D5-BE07-54E50E7DBDA2}"/>
            </c:ext>
          </c:extLst>
        </c:ser>
        <c:dLbls>
          <c:showLegendKey val="0"/>
          <c:showVal val="0"/>
          <c:showCatName val="0"/>
          <c:showSerName val="0"/>
          <c:showPercent val="0"/>
          <c:showBubbleSize val="0"/>
        </c:dLbls>
        <c:gapWidth val="150"/>
        <c:overlap val="100"/>
        <c:axId val="1357027583"/>
        <c:axId val="1356969023"/>
      </c:barChart>
      <c:lineChart>
        <c:grouping val="stacked"/>
        <c:varyColors val="0"/>
        <c:ser>
          <c:idx val="2"/>
          <c:order val="6"/>
          <c:tx>
            <c:strRef>
              <c:f>Reformos_paveiktieji!$E$159</c:f>
              <c:strCache>
                <c:ptCount val="1"/>
                <c:pt idx="0">
                  <c:v>Kitos pajamos, proc.</c:v>
                </c:pt>
              </c:strCache>
            </c:strRef>
          </c:tx>
          <c:spPr>
            <a:ln w="28575" cap="rnd">
              <a:noFill/>
              <a:round/>
            </a:ln>
            <a:effectLst/>
          </c:spPr>
          <c:marker>
            <c:symbol val="none"/>
          </c:marker>
          <c:dLbls>
            <c:dLbl>
              <c:idx val="0"/>
              <c:layout>
                <c:manualLayout>
                  <c:x val="-4.3615250002859457E-2"/>
                  <c:y val="0.2538773041761662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D61-48D5-BE07-54E50E7DBDA2}"/>
                </c:ext>
              </c:extLst>
            </c:dLbl>
            <c:dLbl>
              <c:idx val="1"/>
              <c:layout>
                <c:manualLayout>
                  <c:x val="-3.2307568047815198E-2"/>
                  <c:y val="1.75070028011204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D61-48D5-BE07-54E50E7DBDA2}"/>
                </c:ext>
              </c:extLst>
            </c:dLbl>
            <c:dLbl>
              <c:idx val="2"/>
              <c:layout>
                <c:manualLayout>
                  <c:x val="-3.0692189645424559E-2"/>
                  <c:y val="8.75350140056022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D61-48D5-BE07-54E50E7DBDA2}"/>
                </c:ext>
              </c:extLst>
            </c:dLbl>
            <c:numFmt formatCode="0.0%" sourceLinked="0"/>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Reformos_paveiktieji!$E$160:$E$162</c:f>
              <c:numCache>
                <c:formatCode>General</c:formatCode>
                <c:ptCount val="3"/>
                <c:pt idx="0">
                  <c:v>0.50815463286627827</c:v>
                </c:pt>
                <c:pt idx="1">
                  <c:v>6.6991635980890349E-2</c:v>
                </c:pt>
                <c:pt idx="2">
                  <c:v>0.30710999090287228</c:v>
                </c:pt>
              </c:numCache>
            </c:numRef>
          </c:val>
          <c:smooth val="0"/>
          <c:extLst>
            <c:ext xmlns:c16="http://schemas.microsoft.com/office/drawing/2014/chart" uri="{C3380CC4-5D6E-409C-BE32-E72D297353CC}">
              <c16:uniqueId val="{00000007-1D61-48D5-BE07-54E50E7DBDA2}"/>
            </c:ext>
          </c:extLst>
        </c:ser>
        <c:ser>
          <c:idx val="7"/>
          <c:order val="7"/>
          <c:tx>
            <c:strRef>
              <c:f>Reformos_paveiktieji!$F$159</c:f>
              <c:strCache>
                <c:ptCount val="1"/>
                <c:pt idx="0">
                  <c:v>Su darbo santykiais suijusios pajamos,proc.</c:v>
                </c:pt>
              </c:strCache>
            </c:strRef>
          </c:tx>
          <c:spPr>
            <a:ln w="28575" cap="rnd">
              <a:noFill/>
              <a:round/>
            </a:ln>
            <a:effectLst/>
          </c:spPr>
          <c:marker>
            <c:symbol val="none"/>
          </c:marker>
          <c:dLbls>
            <c:dLbl>
              <c:idx val="0"/>
              <c:layout>
                <c:manualLayout>
                  <c:x val="6.7845892900411917E-2"/>
                  <c:y val="0.3221288515406162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D61-48D5-BE07-54E50E7DBDA2}"/>
                </c:ext>
              </c:extLst>
            </c:dLbl>
            <c:dLbl>
              <c:idx val="1"/>
              <c:layout>
                <c:manualLayout>
                  <c:x val="-5.7090862449000267E-2"/>
                  <c:y val="0.18902431272023792"/>
                </c:manualLayout>
              </c:layout>
              <c:showLegendKey val="0"/>
              <c:showVal val="1"/>
              <c:showCatName val="0"/>
              <c:showSerName val="0"/>
              <c:showPercent val="0"/>
              <c:showBubbleSize val="0"/>
              <c:extLst>
                <c:ext xmlns:c15="http://schemas.microsoft.com/office/drawing/2012/chart" uri="{CE6537A1-D6FC-4f65-9D91-7224C49458BB}">
                  <c15:layout>
                    <c:manualLayout>
                      <c:w val="9.7690081746629548E-2"/>
                      <c:h val="0.10488711276353382"/>
                    </c:manualLayout>
                  </c15:layout>
                </c:ext>
                <c:ext xmlns:c16="http://schemas.microsoft.com/office/drawing/2014/chart" uri="{C3380CC4-5D6E-409C-BE32-E72D297353CC}">
                  <c16:uniqueId val="{00000009-1D61-48D5-BE07-54E50E7DBDA2}"/>
                </c:ext>
              </c:extLst>
            </c:dLbl>
            <c:dLbl>
              <c:idx val="2"/>
              <c:layout>
                <c:manualLayout>
                  <c:x val="-2.9076811243033681E-2"/>
                  <c:y val="0.2170868347338935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D61-48D5-BE07-54E50E7DBDA2}"/>
                </c:ext>
              </c:extLst>
            </c:dLbl>
            <c:numFmt formatCode="0.0%" sourceLinked="0"/>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Reformos_paveiktieji!$F$160:$F$162</c:f>
              <c:numCache>
                <c:formatCode>General</c:formatCode>
                <c:ptCount val="3"/>
                <c:pt idx="0">
                  <c:v>0.20211329891775753</c:v>
                </c:pt>
                <c:pt idx="1">
                  <c:v>0.89814328042647718</c:v>
                </c:pt>
                <c:pt idx="2">
                  <c:v>0.58952261363860348</c:v>
                </c:pt>
              </c:numCache>
            </c:numRef>
          </c:val>
          <c:smooth val="0"/>
          <c:extLst>
            <c:ext xmlns:c16="http://schemas.microsoft.com/office/drawing/2014/chart" uri="{C3380CC4-5D6E-409C-BE32-E72D297353CC}">
              <c16:uniqueId val="{0000000B-1D61-48D5-BE07-54E50E7DBDA2}"/>
            </c:ext>
          </c:extLst>
        </c:ser>
        <c:ser>
          <c:idx val="8"/>
          <c:order val="8"/>
          <c:tx>
            <c:strRef>
              <c:f>Reformos_paveiktieji!$H$159</c:f>
              <c:strCache>
                <c:ptCount val="1"/>
                <c:pt idx="0">
                  <c:v>Atliekų pardavimo pajamos, proc.</c:v>
                </c:pt>
              </c:strCache>
            </c:strRef>
          </c:tx>
          <c:spPr>
            <a:ln w="25400" cap="rnd">
              <a:noFill/>
              <a:round/>
            </a:ln>
            <a:effectLst/>
          </c:spPr>
          <c:marker>
            <c:symbol val="none"/>
          </c:marker>
          <c:dLbls>
            <c:dLbl>
              <c:idx val="0"/>
              <c:layout>
                <c:manualLayout>
                  <c:x val="-0.12761489378887003"/>
                  <c:y val="0.3186274509803921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1D61-48D5-BE07-54E50E7DBDA2}"/>
                </c:ext>
              </c:extLst>
            </c:dLbl>
            <c:dLbl>
              <c:idx val="1"/>
              <c:layout>
                <c:manualLayout>
                  <c:x val="-0.1535843192873354"/>
                  <c:y val="1.5756450146982792E-2"/>
                </c:manualLayout>
              </c:layout>
              <c:showLegendKey val="0"/>
              <c:showVal val="1"/>
              <c:showCatName val="0"/>
              <c:showSerName val="0"/>
              <c:showPercent val="0"/>
              <c:showBubbleSize val="0"/>
              <c:extLst>
                <c:ext xmlns:c15="http://schemas.microsoft.com/office/drawing/2012/chart" uri="{CE6537A1-D6FC-4f65-9D91-7224C49458BB}">
                  <c15:layout>
                    <c:manualLayout>
                      <c:w val="6.33720198753948E-2"/>
                      <c:h val="7.5202262383577773E-2"/>
                    </c:manualLayout>
                  </c15:layout>
                </c:ext>
                <c:ext xmlns:c16="http://schemas.microsoft.com/office/drawing/2014/chart" uri="{C3380CC4-5D6E-409C-BE32-E72D297353CC}">
                  <c16:uniqueId val="{0000000D-1D61-48D5-BE07-54E50E7DBDA2}"/>
                </c:ext>
              </c:extLst>
            </c:dLbl>
            <c:dLbl>
              <c:idx val="2"/>
              <c:layout>
                <c:manualLayout>
                  <c:x val="5.8153622486067244E-2"/>
                  <c:y val="5.252100840336134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1D61-48D5-BE07-54E50E7DBDA2}"/>
                </c:ext>
              </c:extLst>
            </c:dLbl>
            <c:numFmt formatCode="0.0%" sourceLinked="0"/>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Reformos_paveiktieji!$H$160:$H$162</c:f>
              <c:numCache>
                <c:formatCode>General</c:formatCode>
                <c:ptCount val="3"/>
                <c:pt idx="0">
                  <c:v>2.4073091970111791E-2</c:v>
                </c:pt>
                <c:pt idx="1">
                  <c:v>8.9410902007650277E-4</c:v>
                </c:pt>
                <c:pt idx="2">
                  <c:v>5.7664325168225452E-4</c:v>
                </c:pt>
              </c:numCache>
            </c:numRef>
          </c:val>
          <c:smooth val="0"/>
          <c:extLst>
            <c:ext xmlns:c16="http://schemas.microsoft.com/office/drawing/2014/chart" uri="{C3380CC4-5D6E-409C-BE32-E72D297353CC}">
              <c16:uniqueId val="{0000000F-1D61-48D5-BE07-54E50E7DBDA2}"/>
            </c:ext>
          </c:extLst>
        </c:ser>
        <c:ser>
          <c:idx val="9"/>
          <c:order val="9"/>
          <c:tx>
            <c:strRef>
              <c:f>Reformos_paveiktieji!$I$159</c:f>
              <c:strCache>
                <c:ptCount val="1"/>
                <c:pt idx="0">
                  <c:v>Individualios veiklos pajamos, proc.</c:v>
                </c:pt>
              </c:strCache>
            </c:strRef>
          </c:tx>
          <c:spPr>
            <a:ln w="25400" cap="rnd">
              <a:noFill/>
              <a:round/>
            </a:ln>
            <a:effectLst/>
          </c:spPr>
          <c:marker>
            <c:symbol val="none"/>
          </c:marker>
          <c:dLbls>
            <c:dLbl>
              <c:idx val="0"/>
              <c:layout>
                <c:manualLayout>
                  <c:x val="-3.069218964542441E-2"/>
                  <c:y val="0.3886554621848739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1D61-48D5-BE07-54E50E7DBDA2}"/>
                </c:ext>
              </c:extLst>
            </c:dLbl>
            <c:dLbl>
              <c:idx val="1"/>
              <c:layout>
                <c:manualLayout>
                  <c:x val="-4.361521686455052E-2"/>
                  <c:y val="-5.25210084033613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1D61-48D5-BE07-54E50E7DBDA2}"/>
                </c:ext>
              </c:extLst>
            </c:dLbl>
            <c:dLbl>
              <c:idx val="2"/>
              <c:layout>
                <c:manualLayout>
                  <c:x val="-3.3922946450206076E-2"/>
                  <c:y val="7.35294117647058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1D61-48D5-BE07-54E50E7DBDA2}"/>
                </c:ext>
              </c:extLst>
            </c:dLbl>
            <c:numFmt formatCode="0.0%" sourceLinked="0"/>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Reformos_paveiktieji!$I$160:$I$162</c:f>
              <c:numCache>
                <c:formatCode>General</c:formatCode>
                <c:ptCount val="3"/>
                <c:pt idx="0">
                  <c:v>0.26565897624585233</c:v>
                </c:pt>
                <c:pt idx="1">
                  <c:v>3.3970974572556004E-2</c:v>
                </c:pt>
                <c:pt idx="2">
                  <c:v>0.10279075220684206</c:v>
                </c:pt>
              </c:numCache>
            </c:numRef>
          </c:val>
          <c:smooth val="0"/>
          <c:extLst>
            <c:ext xmlns:c16="http://schemas.microsoft.com/office/drawing/2014/chart" uri="{C3380CC4-5D6E-409C-BE32-E72D297353CC}">
              <c16:uniqueId val="{00000013-1D61-48D5-BE07-54E50E7DBDA2}"/>
            </c:ext>
          </c:extLst>
        </c:ser>
        <c:dLbls>
          <c:showLegendKey val="0"/>
          <c:showVal val="0"/>
          <c:showCatName val="0"/>
          <c:showSerName val="0"/>
          <c:showPercent val="0"/>
          <c:showBubbleSize val="0"/>
        </c:dLbls>
        <c:marker val="1"/>
        <c:smooth val="0"/>
        <c:axId val="1739926479"/>
        <c:axId val="1739929359"/>
        <c:extLst>
          <c:ext xmlns:c15="http://schemas.microsoft.com/office/drawing/2012/chart" uri="{02D57815-91ED-43cb-92C2-25804820EDAC}">
            <c15:filteredLineSeries>
              <c15:ser>
                <c:idx val="5"/>
                <c:order val="4"/>
                <c:tx>
                  <c:strRef>
                    <c:extLst>
                      <c:ext uri="{02D57815-91ED-43cb-92C2-25804820EDAC}">
                        <c15:formulaRef>
                          <c15:sqref>Reformos_paveiktieji!$K$12</c15:sqref>
                        </c15:formulaRef>
                      </c:ext>
                    </c:extLst>
                    <c:strCache>
                      <c:ptCount val="1"/>
                      <c:pt idx="0">
                        <c:v>Reformos poveikis</c:v>
                      </c:pt>
                    </c:strCache>
                  </c:strRef>
                </c:tx>
                <c:spPr>
                  <a:ln w="28575" cap="rnd">
                    <a:noFill/>
                    <a:round/>
                  </a:ln>
                  <a:effectLst/>
                </c:spPr>
                <c:marker>
                  <c:symbol val="square"/>
                  <c:size val="5"/>
                  <c:spPr>
                    <a:solidFill>
                      <a:schemeClr val="accent6"/>
                    </a:solidFill>
                    <a:ln w="9525">
                      <a:solidFill>
                        <a:schemeClr val="accent6"/>
                      </a:solidFill>
                    </a:ln>
                    <a:effectLst/>
                  </c:spPr>
                </c:marker>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Reformos_paveiktieji!$D$160:$D$162</c15:sqref>
                        </c15:formulaRef>
                      </c:ext>
                    </c:extLst>
                    <c:strCache>
                      <c:ptCount val="3"/>
                      <c:pt idx="0">
                        <c:v> nuo 12 iki 36 VDU</c:v>
                      </c:pt>
                      <c:pt idx="1">
                        <c:v> nuo 36 iki 60 VDU</c:v>
                      </c:pt>
                      <c:pt idx="2">
                        <c:v>60 VDU +</c:v>
                      </c:pt>
                    </c:strCache>
                  </c:strRef>
                </c:cat>
                <c:val>
                  <c:numRef>
                    <c:extLst>
                      <c:ext uri="{02D57815-91ED-43cb-92C2-25804820EDAC}">
                        <c15:formulaRef>
                          <c15:sqref>Reformos_paveiktieji!$K$14:$K$16</c15:sqref>
                        </c15:formulaRef>
                      </c:ext>
                    </c:extLst>
                    <c:numCache>
                      <c:formatCode>#,##0</c:formatCode>
                      <c:ptCount val="3"/>
                      <c:pt idx="0">
                        <c:v>21.4</c:v>
                      </c:pt>
                      <c:pt idx="1">
                        <c:v>41.6</c:v>
                      </c:pt>
                      <c:pt idx="2">
                        <c:v>147.69999999999999</c:v>
                      </c:pt>
                    </c:numCache>
                  </c:numRef>
                </c:val>
                <c:smooth val="0"/>
                <c:extLst>
                  <c:ext xmlns:c16="http://schemas.microsoft.com/office/drawing/2014/chart" uri="{C3380CC4-5D6E-409C-BE32-E72D297353CC}">
                    <c16:uniqueId val="{00000014-1D61-48D5-BE07-54E50E7DBDA2}"/>
                  </c:ext>
                </c:extLst>
              </c15:ser>
            </c15:filteredLineSeries>
            <c15:filteredLineSeries>
              <c15:ser>
                <c:idx val="6"/>
                <c:order val="5"/>
                <c:tx>
                  <c:strRef>
                    <c:extLst xmlns:c15="http://schemas.microsoft.com/office/drawing/2012/chart">
                      <c:ext xmlns:c15="http://schemas.microsoft.com/office/drawing/2012/chart" uri="{02D57815-91ED-43cb-92C2-25804820EDAC}">
                        <c15:formulaRef>
                          <c15:sqref>Reformos_paveiktieji!$J$12</c15:sqref>
                        </c15:formulaRef>
                      </c:ext>
                    </c:extLst>
                    <c:strCache>
                      <c:ptCount val="1"/>
                      <c:pt idx="0">
                        <c:v>Iš viso</c:v>
                      </c:pt>
                    </c:strCache>
                  </c:strRef>
                </c:tx>
                <c:spPr>
                  <a:ln w="25400" cap="rnd">
                    <a:noFill/>
                    <a:round/>
                  </a:ln>
                  <a:effectLst/>
                </c:spPr>
                <c:marker>
                  <c:symbol val="circle"/>
                  <c:size val="5"/>
                  <c:spPr>
                    <a:solidFill>
                      <a:schemeClr val="accent1">
                        <a:lumMod val="60000"/>
                      </a:schemeClr>
                    </a:solidFill>
                    <a:ln w="9525">
                      <a:solidFill>
                        <a:schemeClr val="accent1">
                          <a:lumMod val="60000"/>
                        </a:schemeClr>
                      </a:solidFill>
                    </a:ln>
                    <a:effectLst/>
                  </c:spPr>
                </c:marker>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t"/>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extLst xmlns:c15="http://schemas.microsoft.com/office/drawing/2012/chart">
                      <c:ext xmlns:c15="http://schemas.microsoft.com/office/drawing/2012/chart" uri="{02D57815-91ED-43cb-92C2-25804820EDAC}">
                        <c15:formulaRef>
                          <c15:sqref>Reformos_paveiktieji!$J$14:$J$16</c15:sqref>
                        </c15:formulaRef>
                      </c:ext>
                    </c:extLst>
                    <c:numCache>
                      <c:formatCode>#,##0</c:formatCode>
                      <c:ptCount val="3"/>
                      <c:pt idx="0">
                        <c:v>4097.068226399967</c:v>
                      </c:pt>
                      <c:pt idx="1">
                        <c:v>3364.63825920001</c:v>
                      </c:pt>
                      <c:pt idx="2">
                        <c:v>2582.5915687999877</c:v>
                      </c:pt>
                    </c:numCache>
                  </c:numRef>
                </c:val>
                <c:smooth val="0"/>
                <c:extLst xmlns:c15="http://schemas.microsoft.com/office/drawing/2012/chart">
                  <c:ext xmlns:c16="http://schemas.microsoft.com/office/drawing/2014/chart" uri="{C3380CC4-5D6E-409C-BE32-E72D297353CC}">
                    <c16:uniqueId val="{00000015-1D61-48D5-BE07-54E50E7DBDA2}"/>
                  </c:ext>
                </c:extLst>
              </c15:ser>
            </c15:filteredLineSeries>
          </c:ext>
        </c:extLst>
      </c:lineChart>
      <c:catAx>
        <c:axId val="135702758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A</a:t>
                </a:r>
                <a:r>
                  <a:rPr lang="lt-LT"/>
                  <a:t>pmokestinamųjų pajamų krepšelio dydžiai intervalai</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1356969023"/>
        <c:crosses val="autoZero"/>
        <c:auto val="1"/>
        <c:lblAlgn val="ctr"/>
        <c:lblOffset val="100"/>
        <c:noMultiLvlLbl val="0"/>
      </c:catAx>
      <c:valAx>
        <c:axId val="1356969023"/>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lt-LT"/>
                  <a:t>mln.eurų</a:t>
                </a:r>
              </a:p>
            </c:rich>
          </c:tx>
          <c:layout>
            <c:manualLayout>
              <c:xMode val="edge"/>
              <c:yMode val="edge"/>
              <c:x val="1.1543872434082282E-2"/>
              <c:y val="0.2895297753938296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1357027583"/>
        <c:crosses val="autoZero"/>
        <c:crossBetween val="between"/>
      </c:valAx>
      <c:valAx>
        <c:axId val="1739929359"/>
        <c:scaling>
          <c:orientation val="minMax"/>
        </c:scaling>
        <c:delete val="0"/>
        <c:axPos val="r"/>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1739926479"/>
        <c:crosses val="max"/>
        <c:crossBetween val="between"/>
      </c:valAx>
      <c:catAx>
        <c:axId val="1739926479"/>
        <c:scaling>
          <c:orientation val="minMax"/>
        </c:scaling>
        <c:delete val="1"/>
        <c:axPos val="t"/>
        <c:numFmt formatCode="General" sourceLinked="1"/>
        <c:majorTickMark val="out"/>
        <c:minorTickMark val="none"/>
        <c:tickLblPos val="nextTo"/>
        <c:crossAx val="1739929359"/>
        <c:crosses val="max"/>
        <c:auto val="1"/>
        <c:lblAlgn val="ctr"/>
        <c:lblOffset val="100"/>
        <c:noMultiLvlLbl val="0"/>
      </c:catAx>
      <c:spPr>
        <a:noFill/>
        <a:ln>
          <a:noFill/>
        </a:ln>
        <a:effectLst/>
      </c:spPr>
    </c:plotArea>
    <c:legend>
      <c:legendPos val="b"/>
      <c:legendEntry>
        <c:idx val="4"/>
        <c:delete val="1"/>
      </c:legendEntry>
      <c:legendEntry>
        <c:idx val="5"/>
        <c:delete val="1"/>
      </c:legendEntry>
      <c:legendEntry>
        <c:idx val="6"/>
        <c:delete val="1"/>
      </c:legendEntry>
      <c:legendEntry>
        <c:idx val="7"/>
        <c:delete val="1"/>
      </c:legendEntry>
      <c:layout>
        <c:manualLayout>
          <c:xMode val="edge"/>
          <c:yMode val="edge"/>
          <c:x val="5.6702071436611969E-2"/>
          <c:y val="0.84476857672202743"/>
          <c:w val="0.94329790943964176"/>
          <c:h val="0.155231423277972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lt-LT"/>
    </a:p>
  </c:txPr>
  <c:externalData r:id="rId4">
    <c:autoUpdate val="0"/>
  </c:externalData>
  <c:userShapes r:id="rId5"/>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Krepšelis!$A$13:$A$16</cx:f>
        <cx:lvl ptCount="4">
          <cx:pt idx="0">iki 12 VDU</cx:pt>
          <cx:pt idx="1"> nuo 12 ki 36 VDU</cx:pt>
          <cx:pt idx="2">nuo 36 iki 60 VDU</cx:pt>
          <cx:pt idx="3"> 60 VDU +</cx:pt>
        </cx:lvl>
      </cx:strDim>
      <cx:numDim type="val">
        <cx:f>Krepšelis!$E$13:$E$16</cx:f>
        <cx:lvl ptCount="4" formatCode="0,0%">
          <cx:pt idx="0">0.67505771133340664</cx:pt>
          <cx:pt idx="1">0.297130922282071</cx:pt>
          <cx:pt idx="2">0.021353732215102159</cx:pt>
          <cx:pt idx="3">0.0064576341694202151</cx:pt>
        </cx:lvl>
      </cx:numDim>
    </cx:data>
    <cx:data id="1">
      <cx:strDim type="cat">
        <cx:f>Krepšelis!$A$13:$A$16</cx:f>
        <cx:lvl ptCount="4">
          <cx:pt idx="0">iki 12 VDU</cx:pt>
          <cx:pt idx="1"> nuo 12 ki 36 VDU</cx:pt>
          <cx:pt idx="2">nuo 36 iki 60 VDU</cx:pt>
          <cx:pt idx="3"> 60 VDU +</cx:pt>
        </cx:lvl>
      </cx:strDim>
      <cx:numDim type="val">
        <cx:f>Krepšelis!$F$13:$F$16</cx:f>
        <cx:lvl ptCount="4" formatCode="0,0%">
          <cx:pt idx="0">0.33568222900210737</cx:pt>
          <cx:pt idx="1">0.50909556016638413</cx:pt>
          <cx:pt idx="2">0.087917615518118719</cx:pt>
          <cx:pt idx="3">0.067304595313389795</cx:pt>
        </cx:lvl>
      </cx:numDim>
    </cx:data>
  </cx:chartData>
  <cx:chart>
    <cx:title pos="t" align="ctr" overlay="0">
      <cx:tx>
        <cx:txData>
          <cx:v>Asmenų skaičiaus pasiskirstymas</cx:v>
        </cx:txData>
      </cx:tx>
      <cx:txPr>
        <a:bodyPr spcFirstLastPara="1" vertOverflow="ellipsis" horzOverflow="overflow" wrap="square" lIns="0" tIns="0" rIns="0" bIns="0" anchor="ctr" anchorCtr="1"/>
        <a:lstStyle/>
        <a:p>
          <a:pPr algn="ctr" rtl="0">
            <a:defRPr>
              <a:latin typeface="Times New Roman" panose="02020603050405020304" pitchFamily="18" charset="0"/>
              <a:ea typeface="Times New Roman" panose="02020603050405020304" pitchFamily="18" charset="0"/>
              <a:cs typeface="Times New Roman" panose="02020603050405020304" pitchFamily="18" charset="0"/>
            </a:defRPr>
          </a:pPr>
          <a:r>
            <a:rPr lang="lt-LT" sz="1200" b="0" i="0" u="none" strike="noStrike" baseline="0">
              <a:solidFill>
                <a:sysClr val="windowText" lastClr="000000">
                  <a:lumMod val="65000"/>
                  <a:lumOff val="35000"/>
                </a:sysClr>
              </a:solidFill>
              <a:latin typeface="Times New Roman" panose="02020603050405020304" pitchFamily="18" charset="0"/>
              <a:cs typeface="Times New Roman" panose="02020603050405020304" pitchFamily="18" charset="0"/>
            </a:rPr>
            <a:t>Asmenų skaičiaus pasiskirstymas</a:t>
          </a:r>
        </a:p>
      </cx:txPr>
    </cx:title>
    <cx:plotArea>
      <cx:plotAreaRegion>
        <cx:plotSurface>
          <cx:spPr>
            <a:ln>
              <a:noFill/>
            </a:ln>
          </cx:spPr>
        </cx:plotSurface>
        <cx:series layoutId="funnel" uniqueId="{7A77A066-545E-41D2-B3B8-351E4BA47D17}" formatIdx="0">
          <cx:tx>
            <cx:txData>
              <cx:f>Krepšelis!$B$12</cx:f>
              <cx:v>Apmokestinamųjų krepšelio pajamų dalis tenkanti intervalui, mln, eurų</cx:v>
            </cx:txData>
          </cx:tx>
          <cx:dataLabels>
            <cx:txPr>
              <a:bodyPr spcFirstLastPara="1" vertOverflow="ellipsis" horzOverflow="overflow" wrap="square" lIns="0" tIns="0" rIns="0" bIns="0" anchor="ctr" anchorCtr="1"/>
              <a:lstStyle/>
              <a:p>
                <a:pPr algn="ctr" rtl="0">
                  <a:defRPr sz="1000">
                    <a:solidFill>
                      <a:schemeClr val="bg1"/>
                    </a:solidFill>
                    <a:latin typeface="Times New Roman" panose="02020603050405020304" pitchFamily="18" charset="0"/>
                    <a:ea typeface="Times New Roman" panose="02020603050405020304" pitchFamily="18" charset="0"/>
                    <a:cs typeface="Times New Roman" panose="02020603050405020304" pitchFamily="18" charset="0"/>
                  </a:defRPr>
                </a:pPr>
                <a:endParaRPr lang="lt-LT" sz="1000" b="0" i="0" u="none" strike="noStrike" baseline="0">
                  <a:solidFill>
                    <a:schemeClr val="bg1"/>
                  </a:solidFill>
                  <a:latin typeface="Times New Roman" panose="02020603050405020304" pitchFamily="18" charset="0"/>
                  <a:cs typeface="Times New Roman" panose="02020603050405020304" pitchFamily="18" charset="0"/>
                </a:endParaRPr>
              </a:p>
            </cx:txPr>
            <cx:visibility seriesName="0" categoryName="0" value="1"/>
            <cx:dataLabel idx="0">
              <cx:txPr>
                <a:bodyPr spcFirstLastPara="1" vertOverflow="ellipsis" horzOverflow="overflow" wrap="square" lIns="0" tIns="0" rIns="0" bIns="0" anchor="ctr" anchorCtr="1"/>
                <a:lstStyle/>
                <a:p>
                  <a:pPr algn="ctr" rtl="0">
                    <a:defRPr/>
                  </a:pPr>
                  <a:r>
                    <a:rPr lang="lt-LT" sz="900" b="0" i="0" u="none" strike="noStrike" baseline="0">
                      <a:solidFill>
                        <a:schemeClr val="bg1"/>
                      </a:solidFill>
                      <a:latin typeface="Times New Roman" panose="02020603050405020304" pitchFamily="18" charset="0"/>
                      <a:cs typeface="Times New Roman" panose="02020603050405020304" pitchFamily="18" charset="0"/>
                    </a:rPr>
                    <a:t>67,5%</a:t>
                  </a:r>
                </a:p>
              </cx:txPr>
              <cx:visibility seriesName="0" categoryName="0" value="1"/>
            </cx:dataLabel>
          </cx:dataLabels>
          <cx:dataId val="0"/>
        </cx:series>
        <cx:series layoutId="funnel" hidden="1" uniqueId="{32ED04A7-82B2-4B01-A3C2-3D61900B895C}" formatIdx="1">
          <cx:tx>
            <cx:txData>
              <cx:f>Krepšelis!$H$3</cx:f>
              <cx:v>Šių asmenų pajamos</cx:v>
            </cx:txData>
          </cx:tx>
          <cx:dataLabels>
            <cx:visibility seriesName="0" categoryName="0" value="1"/>
          </cx:dataLabels>
          <cx:dataId val="1"/>
        </cx:series>
      </cx:plotAreaRegion>
      <cx:axis id="0">
        <cx:catScaling gapWidth="0.0599999987"/>
        <cx:tickLabels/>
        <cx:txPr>
          <a:bodyPr spcFirstLastPara="1" vertOverflow="ellipsis" horzOverflow="overflow" wrap="square" lIns="0" tIns="0" rIns="0" bIns="0" anchor="ctr" anchorCtr="1"/>
          <a:lstStyle/>
          <a:p>
            <a:pPr algn="ctr" rtl="0">
              <a:defRPr>
                <a:latin typeface="Times New Roman" panose="02020603050405020304" pitchFamily="18" charset="0"/>
                <a:ea typeface="Times New Roman" panose="02020603050405020304" pitchFamily="18" charset="0"/>
                <a:cs typeface="Times New Roman" panose="02020603050405020304" pitchFamily="18" charset="0"/>
              </a:defRPr>
            </a:pPr>
            <a:endParaRPr lang="lt-LT" sz="900" b="0" i="0" u="none" strike="noStrike" baseline="0">
              <a:solidFill>
                <a:sysClr val="windowText" lastClr="000000">
                  <a:lumMod val="65000"/>
                  <a:lumOff val="35000"/>
                </a:sysClr>
              </a:solidFill>
              <a:latin typeface="Times New Roman" panose="02020603050405020304" pitchFamily="18" charset="0"/>
              <a:cs typeface="Times New Roman" panose="02020603050405020304" pitchFamily="18" charset="0"/>
            </a:endParaRPr>
          </a:p>
        </cx:txPr>
      </cx:axis>
    </cx:plotArea>
  </cx:chart>
  <cx:spPr>
    <a:ln>
      <a:noFill/>
    </a:ln>
  </cx:spPr>
</cx:chartSpace>
</file>

<file path=word/charts/chartEx2.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Krepšelis!$A$13:$A$16</cx:f>
        <cx:lvl ptCount="4">
          <cx:pt idx="0">iki 12 VDU</cx:pt>
          <cx:pt idx="1"> nuo 12 ki 36 VDU</cx:pt>
          <cx:pt idx="2">nuo 36 iki 60 VDU</cx:pt>
          <cx:pt idx="3"> 60 VDU +</cx:pt>
        </cx:lvl>
      </cx:strDim>
      <cx:numDim type="val">
        <cx:f>Krepšelis!$F$13:$F$16</cx:f>
        <cx:lvl ptCount="4" formatCode="0,0%">
          <cx:pt idx="0">0.33568222900210737</cx:pt>
          <cx:pt idx="1">0.50909556016638413</cx:pt>
          <cx:pt idx="2">0.087917615518118719</cx:pt>
          <cx:pt idx="3">0.067304595313389795</cx:pt>
        </cx:lvl>
      </cx:numDim>
    </cx:data>
  </cx:chartData>
  <cx:chart>
    <cx:title pos="t" align="ctr" overlay="0">
      <cx:tx>
        <cx:txData>
          <cx:v>Gautų pajamų pasiskirstymas</cx:v>
        </cx:txData>
      </cx:tx>
      <cx:txPr>
        <a:bodyPr spcFirstLastPara="1" vertOverflow="ellipsis" horzOverflow="overflow" wrap="square" lIns="0" tIns="0" rIns="0" bIns="0" anchor="ctr" anchorCtr="1"/>
        <a:lstStyle/>
        <a:p>
          <a:pPr algn="ctr" rtl="0">
            <a:defRPr>
              <a:latin typeface="Times New Roman" panose="02020603050405020304" pitchFamily="18" charset="0"/>
              <a:ea typeface="Times New Roman" panose="02020603050405020304" pitchFamily="18" charset="0"/>
              <a:cs typeface="Times New Roman" panose="02020603050405020304" pitchFamily="18" charset="0"/>
            </a:defRPr>
          </a:pPr>
          <a:r>
            <a:rPr lang="lt-LT" sz="1200" b="0" i="0" u="none" strike="noStrike" baseline="0">
              <a:solidFill>
                <a:sysClr val="windowText" lastClr="000000">
                  <a:lumMod val="65000"/>
                  <a:lumOff val="35000"/>
                </a:sysClr>
              </a:solidFill>
              <a:latin typeface="Times New Roman" panose="02020603050405020304" pitchFamily="18" charset="0"/>
              <a:cs typeface="Times New Roman" panose="02020603050405020304" pitchFamily="18" charset="0"/>
            </a:rPr>
            <a:t>Gautų pajamų pasiskirstymas</a:t>
          </a:r>
        </a:p>
      </cx:txPr>
    </cx:title>
    <cx:plotArea>
      <cx:plotAreaRegion>
        <cx:plotSurface>
          <cx:spPr>
            <a:ln>
              <a:noFill/>
            </a:ln>
          </cx:spPr>
        </cx:plotSurface>
        <cx:series layoutId="funnel" uniqueId="{F5F70893-5AFB-412F-A92C-39DE4B890FC4}">
          <cx:dataLabels>
            <cx:txPr>
              <a:bodyPr spcFirstLastPara="1" vertOverflow="ellipsis" horzOverflow="overflow" wrap="square" lIns="0" tIns="0" rIns="0" bIns="0" anchor="ctr" anchorCtr="1"/>
              <a:lstStyle/>
              <a:p>
                <a:pPr algn="ctr" rtl="0">
                  <a:defRPr>
                    <a:solidFill>
                      <a:schemeClr val="bg1"/>
                    </a:solidFill>
                    <a:latin typeface="Times New Roman" panose="02020603050405020304" pitchFamily="18" charset="0"/>
                    <a:ea typeface="Times New Roman" panose="02020603050405020304" pitchFamily="18" charset="0"/>
                    <a:cs typeface="Times New Roman" panose="02020603050405020304" pitchFamily="18" charset="0"/>
                  </a:defRPr>
                </a:pPr>
                <a:endParaRPr lang="lt-LT" sz="900" b="0" i="0" u="none" strike="noStrike" baseline="0">
                  <a:solidFill>
                    <a:schemeClr val="bg1"/>
                  </a:solidFill>
                  <a:latin typeface="Times New Roman" panose="02020603050405020304" pitchFamily="18" charset="0"/>
                  <a:cs typeface="Times New Roman" panose="02020603050405020304" pitchFamily="18" charset="0"/>
                </a:endParaRPr>
              </a:p>
            </cx:txPr>
            <cx:visibility seriesName="0" categoryName="0" value="1"/>
            <cx:dataLabel idx="0">
              <cx:txPr>
                <a:bodyPr spcFirstLastPara="1" vertOverflow="ellipsis" horzOverflow="overflow" wrap="square" lIns="0" tIns="0" rIns="0" bIns="0" anchor="ctr" anchorCtr="1"/>
                <a:lstStyle/>
                <a:p>
                  <a:pPr algn="ctr" rtl="0">
                    <a:defRPr/>
                  </a:pPr>
                  <a:r>
                    <a:rPr lang="lt-LT" sz="900" b="0" i="0" u="none" strike="noStrike" baseline="0">
                      <a:solidFill>
                        <a:schemeClr val="bg1"/>
                      </a:solidFill>
                      <a:latin typeface="Times New Roman" panose="02020603050405020304" pitchFamily="18" charset="0"/>
                      <a:cs typeface="Times New Roman" panose="02020603050405020304" pitchFamily="18" charset="0"/>
                    </a:rPr>
                    <a:t>33,6%</a:t>
                  </a:r>
                </a:p>
              </cx:txPr>
              <cx:visibility seriesName="0" categoryName="0" value="1"/>
            </cx:dataLabel>
          </cx:dataLabels>
          <cx:dataId val="0"/>
        </cx:series>
      </cx:plotAreaRegion>
      <cx:axis id="0" hidden="1">
        <cx:valScaling/>
        <cx:tickLabels/>
      </cx:axis>
      <cx:axis id="1" hidden="1">
        <cx:catScaling gapWidth="0.0599999987"/>
        <cx:tickLabels/>
      </cx:axis>
    </cx:plotArea>
  </cx:chart>
  <cx:spPr>
    <a:ln>
      <a:noFill/>
    </a:ln>
  </cx:spPr>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4">
  <a:schemeClr val="accent1"/>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430">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419">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0.08217</cdr:x>
      <cdr:y>0.12281</cdr:y>
    </cdr:from>
    <cdr:to>
      <cdr:x>0.30255</cdr:x>
      <cdr:y>0.36307</cdr:y>
    </cdr:to>
    <cdr:sp macro="" textlink="">
      <cdr:nvSpPr>
        <cdr:cNvPr id="2" name="Teksto laukas 1"/>
        <cdr:cNvSpPr txBox="1"/>
      </cdr:nvSpPr>
      <cdr:spPr>
        <a:xfrm xmlns:a="http://schemas.openxmlformats.org/drawingml/2006/main">
          <a:off x="502920" y="347980"/>
          <a:ext cx="1348740" cy="680720"/>
        </a:xfrm>
        <a:prstGeom xmlns:a="http://schemas.openxmlformats.org/drawingml/2006/main" prst="rect">
          <a:avLst/>
        </a:prstGeom>
        <a:solidFill xmlns:a="http://schemas.openxmlformats.org/drawingml/2006/main">
          <a:schemeClr val="bg1"/>
        </a:solidFill>
        <a:ln xmlns:a="http://schemas.openxmlformats.org/drawingml/2006/main" w="12700">
          <a:solidFill>
            <a:schemeClr val="tx2"/>
          </a:solid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US" sz="1000" kern="1200">
              <a:latin typeface="Times New Roman" panose="02020603050405020304" pitchFamily="18" charset="0"/>
              <a:cs typeface="Times New Roman" panose="02020603050405020304" pitchFamily="18" charset="0"/>
            </a:rPr>
            <a:t>0,9 %</a:t>
          </a:r>
          <a:r>
            <a:rPr lang="en-US" sz="1000" kern="1200" baseline="0">
              <a:latin typeface="Times New Roman" panose="02020603050405020304" pitchFamily="18" charset="0"/>
              <a:cs typeface="Times New Roman" panose="02020603050405020304" pitchFamily="18" charset="0"/>
            </a:rPr>
            <a:t> arba 9</a:t>
          </a:r>
          <a:r>
            <a:rPr lang="lt-LT" sz="1000" kern="1200" baseline="0">
              <a:latin typeface="Times New Roman" panose="02020603050405020304" pitchFamily="18" charset="0"/>
              <a:cs typeface="Times New Roman" panose="02020603050405020304" pitchFamily="18" charset="0"/>
            </a:rPr>
            <a:t>,</a:t>
          </a:r>
          <a:r>
            <a:rPr lang="en-US" sz="1000" kern="1200" baseline="0">
              <a:latin typeface="Times New Roman" panose="02020603050405020304" pitchFamily="18" charset="0"/>
              <a:cs typeface="Times New Roman" panose="02020603050405020304" pitchFamily="18" charset="0"/>
            </a:rPr>
            <a:t>6 t</a:t>
          </a:r>
          <a:r>
            <a:rPr lang="lt-LT" sz="1000" kern="1200" baseline="0">
              <a:latin typeface="Times New Roman" panose="02020603050405020304" pitchFamily="18" charset="0"/>
              <a:cs typeface="Times New Roman" panose="02020603050405020304" pitchFamily="18" charset="0"/>
            </a:rPr>
            <a:t>ūkst. (dėl NPD pokyčių) papildomai sumokės 0,6 mln. eurų  </a:t>
          </a:r>
          <a:endParaRPr lang="lt-LT" sz="1000" kern="12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0.14692</cdr:x>
      <cdr:y>0.05648</cdr:y>
    </cdr:from>
    <cdr:to>
      <cdr:x>0.17431</cdr:x>
      <cdr:y>0.11833</cdr:y>
    </cdr:to>
    <cdr:cxnSp macro="">
      <cdr:nvCxnSpPr>
        <cdr:cNvPr id="4" name="Tiesioji jungtis 3"/>
        <cdr:cNvCxnSpPr/>
      </cdr:nvCxnSpPr>
      <cdr:spPr>
        <a:xfrm xmlns:a="http://schemas.openxmlformats.org/drawingml/2006/main" flipV="1">
          <a:off x="899160" y="160020"/>
          <a:ext cx="167640" cy="175260"/>
        </a:xfrm>
        <a:prstGeom xmlns:a="http://schemas.openxmlformats.org/drawingml/2006/main" prst="line">
          <a:avLst/>
        </a:prstGeom>
        <a:ln xmlns:a="http://schemas.openxmlformats.org/drawingml/2006/main">
          <a:solidFill>
            <a:schemeClr val="bg1">
              <a:lumMod val="85000"/>
            </a:schemeClr>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0.21166</cdr:x>
      <cdr:y>0.3597</cdr:y>
    </cdr:from>
    <cdr:to>
      <cdr:x>0.53165</cdr:x>
      <cdr:y>0.67503</cdr:y>
    </cdr:to>
    <cdr:sp macro="" textlink="">
      <cdr:nvSpPr>
        <cdr:cNvPr id="6" name="Teksto laukas 1"/>
        <cdr:cNvSpPr txBox="1"/>
      </cdr:nvSpPr>
      <cdr:spPr>
        <a:xfrm xmlns:a="http://schemas.openxmlformats.org/drawingml/2006/main">
          <a:off x="1295400" y="1019175"/>
          <a:ext cx="1958367" cy="893435"/>
        </a:xfrm>
        <a:prstGeom xmlns:a="http://schemas.openxmlformats.org/drawingml/2006/main" prst="rect">
          <a:avLst/>
        </a:prstGeom>
        <a:solidFill xmlns:a="http://schemas.openxmlformats.org/drawingml/2006/main">
          <a:schemeClr val="bg1"/>
        </a:solidFill>
        <a:ln xmlns:a="http://schemas.openxmlformats.org/drawingml/2006/main" w="12700">
          <a:solidFill>
            <a:schemeClr val="tx2"/>
          </a:solid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lvl="0" indent="0" algn="ctr" defTabSz="914400" eaLnBrk="1" fontAlgn="auto" latinLnBrk="0" hangingPunct="1">
            <a:lnSpc>
              <a:spcPct val="100000"/>
            </a:lnSpc>
            <a:spcBef>
              <a:spcPts val="0"/>
            </a:spcBef>
            <a:spcAft>
              <a:spcPts val="0"/>
            </a:spcAft>
            <a:buClrTx/>
            <a:buSzTx/>
            <a:buFontTx/>
            <a:buNone/>
            <a:tabLst/>
            <a:defRPr/>
          </a:pPr>
          <a:r>
            <a:rPr lang="en-US" sz="1000" kern="1200">
              <a:latin typeface="Times New Roman" panose="02020603050405020304" pitchFamily="18" charset="0"/>
              <a:cs typeface="Times New Roman" panose="02020603050405020304" pitchFamily="18" charset="0"/>
            </a:rPr>
            <a:t>26,9%</a:t>
          </a:r>
          <a:r>
            <a:rPr lang="en-US" sz="1000" kern="1200" baseline="0">
              <a:latin typeface="Times New Roman" panose="02020603050405020304" pitchFamily="18" charset="0"/>
              <a:cs typeface="Times New Roman" panose="02020603050405020304" pitchFamily="18" charset="0"/>
            </a:rPr>
            <a:t> arba 123,6 t</a:t>
          </a:r>
          <a:r>
            <a:rPr lang="lt-LT" sz="1000" kern="1200" baseline="0">
              <a:latin typeface="Times New Roman" panose="02020603050405020304" pitchFamily="18" charset="0"/>
              <a:cs typeface="Times New Roman" panose="02020603050405020304" pitchFamily="18" charset="0"/>
            </a:rPr>
            <a:t>ūkst. (iš kurių 11</a:t>
          </a:r>
          <a:r>
            <a:rPr lang="en-US" sz="1000" kern="1200" baseline="0">
              <a:latin typeface="Times New Roman" panose="02020603050405020304" pitchFamily="18" charset="0"/>
              <a:cs typeface="Times New Roman" panose="02020603050405020304" pitchFamily="18" charset="0"/>
            </a:rPr>
            <a:t>0</a:t>
          </a:r>
          <a:r>
            <a:rPr lang="lt-LT" sz="1000" kern="1200" baseline="0">
              <a:latin typeface="Times New Roman" panose="02020603050405020304" pitchFamily="18" charset="0"/>
              <a:cs typeface="Times New Roman" panose="02020603050405020304" pitchFamily="18" charset="0"/>
            </a:rPr>
            <a:t>,</a:t>
          </a:r>
          <a:r>
            <a:rPr lang="en-US" sz="1000" kern="1200" baseline="0">
              <a:latin typeface="Times New Roman" panose="02020603050405020304" pitchFamily="18" charset="0"/>
              <a:cs typeface="Times New Roman" panose="02020603050405020304" pitchFamily="18" charset="0"/>
            </a:rPr>
            <a:t>4 t</a:t>
          </a:r>
          <a:r>
            <a:rPr lang="lt-LT" sz="1000" kern="1200" baseline="0">
              <a:latin typeface="Times New Roman" panose="02020603050405020304" pitchFamily="18" charset="0"/>
              <a:cs typeface="Times New Roman" panose="02020603050405020304" pitchFamily="18" charset="0"/>
            </a:rPr>
            <a:t>ū</a:t>
          </a:r>
          <a:r>
            <a:rPr lang="en-US" sz="1000" kern="1200" baseline="0">
              <a:latin typeface="Times New Roman" panose="02020603050405020304" pitchFamily="18" charset="0"/>
              <a:cs typeface="Times New Roman" panose="02020603050405020304" pitchFamily="18" charset="0"/>
            </a:rPr>
            <a:t>kst. d</a:t>
          </a:r>
          <a:r>
            <a:rPr lang="lt-LT" sz="1000" kern="1200" baseline="0">
              <a:latin typeface="Times New Roman" panose="02020603050405020304" pitchFamily="18" charset="0"/>
              <a:cs typeface="Times New Roman" panose="02020603050405020304" pitchFamily="18" charset="0"/>
            </a:rPr>
            <a:t>ėl NPD pokyčių); papildomai sumokės 21,4 mln. eurų (iš jų apie 7,5 mln. eurų dėl NPD pokyčių)</a:t>
          </a:r>
          <a:endParaRPr lang="lt-LT" sz="1000" kern="1200">
            <a:latin typeface="Times New Roman" panose="02020603050405020304" pitchFamily="18" charset="0"/>
            <a:cs typeface="Times New Roman" panose="02020603050405020304" pitchFamily="18" charset="0"/>
          </a:endParaRPr>
        </a:p>
        <a:p xmlns:a="http://schemas.openxmlformats.org/drawingml/2006/main">
          <a:pPr algn="ctr"/>
          <a:endParaRPr lang="lt-LT" sz="1000" kern="12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0.32621</cdr:x>
      <cdr:y>0.24204</cdr:y>
    </cdr:from>
    <cdr:to>
      <cdr:x>0.34488</cdr:x>
      <cdr:y>0.355</cdr:y>
    </cdr:to>
    <cdr:cxnSp macro="">
      <cdr:nvCxnSpPr>
        <cdr:cNvPr id="8" name="Tiesioji jungtis 7"/>
        <cdr:cNvCxnSpPr/>
      </cdr:nvCxnSpPr>
      <cdr:spPr>
        <a:xfrm xmlns:a="http://schemas.openxmlformats.org/drawingml/2006/main" flipV="1">
          <a:off x="1996440" y="685800"/>
          <a:ext cx="114300" cy="320040"/>
        </a:xfrm>
        <a:prstGeom xmlns:a="http://schemas.openxmlformats.org/drawingml/2006/main" prst="line">
          <a:avLst/>
        </a:prstGeom>
        <a:ln xmlns:a="http://schemas.openxmlformats.org/drawingml/2006/main">
          <a:solidFill>
            <a:schemeClr val="bg1">
              <a:lumMod val="85000"/>
            </a:schemeClr>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0.44325</cdr:x>
      <cdr:y>0.09413</cdr:y>
    </cdr:from>
    <cdr:to>
      <cdr:x>0.64495</cdr:x>
      <cdr:y>0.33953</cdr:y>
    </cdr:to>
    <cdr:sp macro="" textlink="">
      <cdr:nvSpPr>
        <cdr:cNvPr id="9" name="Teksto laukas 8"/>
        <cdr:cNvSpPr txBox="1"/>
      </cdr:nvSpPr>
      <cdr:spPr>
        <a:xfrm xmlns:a="http://schemas.openxmlformats.org/drawingml/2006/main">
          <a:off x="2712748" y="266705"/>
          <a:ext cx="1234430" cy="695320"/>
        </a:xfrm>
        <a:prstGeom xmlns:a="http://schemas.openxmlformats.org/drawingml/2006/main" prst="rect">
          <a:avLst/>
        </a:prstGeom>
        <a:solidFill xmlns:a="http://schemas.openxmlformats.org/drawingml/2006/main">
          <a:schemeClr val="bg1"/>
        </a:solidFill>
        <a:ln xmlns:a="http://schemas.openxmlformats.org/drawingml/2006/main" w="12700">
          <a:solidFill>
            <a:schemeClr val="tx2"/>
          </a:solidFill>
        </a:ln>
      </cdr:spPr>
      <cdr:txBody>
        <a:bodyPr xmlns:a="http://schemas.openxmlformats.org/drawingml/2006/main" vertOverflow="clip" wrap="square" rtlCol="0"/>
        <a:lstStyle xmlns:a="http://schemas.openxmlformats.org/drawingml/2006/main"/>
        <a:p xmlns:a="http://schemas.openxmlformats.org/drawingml/2006/main">
          <a:pPr marL="0" marR="0" lvl="0" indent="0" algn="ctr" defTabSz="914400" eaLnBrk="1" fontAlgn="auto" latinLnBrk="0" hangingPunct="1">
            <a:lnSpc>
              <a:spcPct val="100000"/>
            </a:lnSpc>
            <a:spcBef>
              <a:spcPts val="0"/>
            </a:spcBef>
            <a:spcAft>
              <a:spcPts val="0"/>
            </a:spcAft>
            <a:buClrTx/>
            <a:buSzTx/>
            <a:buFontTx/>
            <a:buNone/>
            <a:tabLst/>
            <a:defRPr/>
          </a:pPr>
          <a:r>
            <a:rPr lang="lt-LT" sz="1000" kern="1200">
              <a:latin typeface="Times New Roman" panose="02020603050405020304" pitchFamily="18" charset="0"/>
              <a:cs typeface="Times New Roman" panose="02020603050405020304" pitchFamily="18" charset="0"/>
            </a:rPr>
            <a:t>99,</a:t>
          </a:r>
          <a:r>
            <a:rPr lang="en-US" sz="1000" kern="1200">
              <a:latin typeface="Times New Roman" panose="02020603050405020304" pitchFamily="18" charset="0"/>
              <a:cs typeface="Times New Roman" panose="02020603050405020304" pitchFamily="18" charset="0"/>
            </a:rPr>
            <a:t>5%</a:t>
          </a:r>
          <a:r>
            <a:rPr lang="en-US" sz="1000" kern="1200" baseline="0">
              <a:latin typeface="Times New Roman" panose="02020603050405020304" pitchFamily="18" charset="0"/>
              <a:cs typeface="Times New Roman" panose="02020603050405020304" pitchFamily="18" charset="0"/>
            </a:rPr>
            <a:t> arba </a:t>
          </a:r>
          <a:r>
            <a:rPr lang="lt-LT" sz="1000" kern="1200" baseline="0">
              <a:latin typeface="Times New Roman" panose="02020603050405020304" pitchFamily="18" charset="0"/>
              <a:cs typeface="Times New Roman" panose="02020603050405020304" pitchFamily="18" charset="0"/>
            </a:rPr>
            <a:t>3</a:t>
          </a:r>
          <a:r>
            <a:rPr lang="en-US" sz="1000" kern="1200" baseline="0">
              <a:latin typeface="Times New Roman" panose="02020603050405020304" pitchFamily="18" charset="0"/>
              <a:cs typeface="Times New Roman" panose="02020603050405020304" pitchFamily="18" charset="0"/>
            </a:rPr>
            <a:t>2,8 t</a:t>
          </a:r>
          <a:r>
            <a:rPr lang="lt-LT" sz="1000" kern="1200" baseline="0">
              <a:latin typeface="Times New Roman" panose="02020603050405020304" pitchFamily="18" charset="0"/>
              <a:cs typeface="Times New Roman" panose="02020603050405020304" pitchFamily="18" charset="0"/>
            </a:rPr>
            <a:t>ūkst. papildomai sumokės 41,6 mln.  eurų</a:t>
          </a:r>
          <a:endParaRPr lang="lt-LT" sz="1000" kern="1200">
            <a:latin typeface="Times New Roman" panose="02020603050405020304" pitchFamily="18" charset="0"/>
            <a:cs typeface="Times New Roman" panose="02020603050405020304" pitchFamily="18" charset="0"/>
          </a:endParaRPr>
        </a:p>
        <a:p xmlns:a="http://schemas.openxmlformats.org/drawingml/2006/main">
          <a:endParaRPr lang="lt-LT" sz="1100" kern="1200"/>
        </a:p>
      </cdr:txBody>
    </cdr:sp>
  </cdr:relSizeAnchor>
  <cdr:relSizeAnchor xmlns:cdr="http://schemas.openxmlformats.org/drawingml/2006/chartDrawing">
    <cdr:from>
      <cdr:x>0.63311</cdr:x>
      <cdr:y>0.37248</cdr:y>
    </cdr:from>
    <cdr:to>
      <cdr:x>0.79581</cdr:x>
      <cdr:y>0.64545</cdr:y>
    </cdr:to>
    <cdr:sp macro="" textlink="">
      <cdr:nvSpPr>
        <cdr:cNvPr id="10" name="Teksto laukas 1"/>
        <cdr:cNvSpPr txBox="1"/>
      </cdr:nvSpPr>
      <cdr:spPr>
        <a:xfrm xmlns:a="http://schemas.openxmlformats.org/drawingml/2006/main">
          <a:off x="3874743" y="1055376"/>
          <a:ext cx="995707" cy="773423"/>
        </a:xfrm>
        <a:prstGeom xmlns:a="http://schemas.openxmlformats.org/drawingml/2006/main" prst="rect">
          <a:avLst/>
        </a:prstGeom>
        <a:solidFill xmlns:a="http://schemas.openxmlformats.org/drawingml/2006/main">
          <a:schemeClr val="bg1"/>
        </a:solidFill>
        <a:ln xmlns:a="http://schemas.openxmlformats.org/drawingml/2006/main" w="19050">
          <a:solidFill>
            <a:schemeClr val="accent1"/>
          </a:solid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lt-LT" sz="1000" kern="1200">
              <a:latin typeface="Times New Roman" panose="02020603050405020304" pitchFamily="18" charset="0"/>
              <a:cs typeface="Times New Roman" panose="02020603050405020304" pitchFamily="18" charset="0"/>
            </a:rPr>
            <a:t>100</a:t>
          </a:r>
          <a:r>
            <a:rPr lang="en-US" sz="1000" kern="1200">
              <a:latin typeface="Times New Roman" panose="02020603050405020304" pitchFamily="18" charset="0"/>
              <a:cs typeface="Times New Roman" panose="02020603050405020304" pitchFamily="18" charset="0"/>
            </a:rPr>
            <a:t>%</a:t>
          </a:r>
          <a:r>
            <a:rPr lang="en-US" sz="1000" kern="1200" baseline="0">
              <a:latin typeface="Times New Roman" panose="02020603050405020304" pitchFamily="18" charset="0"/>
              <a:cs typeface="Times New Roman" panose="02020603050405020304" pitchFamily="18" charset="0"/>
            </a:rPr>
            <a:t> arba </a:t>
          </a:r>
          <a:r>
            <a:rPr lang="lt-LT" sz="1000" kern="1200" baseline="0">
              <a:latin typeface="Times New Roman" panose="02020603050405020304" pitchFamily="18" charset="0"/>
              <a:cs typeface="Times New Roman" panose="02020603050405020304" pitchFamily="18" charset="0"/>
            </a:rPr>
            <a:t>10</a:t>
          </a:r>
          <a:r>
            <a:rPr lang="en-US" sz="1000" kern="1200" baseline="0">
              <a:latin typeface="Times New Roman" panose="02020603050405020304" pitchFamily="18" charset="0"/>
              <a:cs typeface="Times New Roman" panose="02020603050405020304" pitchFamily="18" charset="0"/>
            </a:rPr>
            <a:t> t</a:t>
          </a:r>
          <a:r>
            <a:rPr lang="lt-LT" sz="1000" kern="1200" baseline="0">
              <a:latin typeface="Times New Roman" panose="02020603050405020304" pitchFamily="18" charset="0"/>
              <a:cs typeface="Times New Roman" panose="02020603050405020304" pitchFamily="18" charset="0"/>
            </a:rPr>
            <a:t>ūkst. papildomai sumokės 147,7 mln. eurų</a:t>
          </a:r>
          <a:endParaRPr lang="lt-LT" sz="1000" kern="12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0.81697</cdr:x>
      <cdr:y>0.23712</cdr:y>
    </cdr:from>
    <cdr:to>
      <cdr:x>0.97966</cdr:x>
      <cdr:y>0.51008</cdr:y>
    </cdr:to>
    <cdr:sp macro="" textlink="">
      <cdr:nvSpPr>
        <cdr:cNvPr id="11" name="Teksto laukas 1"/>
        <cdr:cNvSpPr txBox="1"/>
      </cdr:nvSpPr>
      <cdr:spPr>
        <a:xfrm xmlns:a="http://schemas.openxmlformats.org/drawingml/2006/main">
          <a:off x="4999963" y="671836"/>
          <a:ext cx="995707" cy="773423"/>
        </a:xfrm>
        <a:prstGeom xmlns:a="http://schemas.openxmlformats.org/drawingml/2006/main" prst="rect">
          <a:avLst/>
        </a:prstGeom>
        <a:solidFill xmlns:a="http://schemas.openxmlformats.org/drawingml/2006/main">
          <a:schemeClr val="bg1"/>
        </a:solidFill>
        <a:ln xmlns:a="http://schemas.openxmlformats.org/drawingml/2006/main" w="19050">
          <a:solidFill>
            <a:schemeClr val="accent1"/>
          </a:solid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lt-LT" sz="1000" kern="1200">
              <a:latin typeface="Times New Roman" panose="02020603050405020304" pitchFamily="18" charset="0"/>
              <a:cs typeface="Times New Roman" panose="02020603050405020304" pitchFamily="18" charset="0"/>
            </a:rPr>
            <a:t>11,</a:t>
          </a:r>
          <a:r>
            <a:rPr lang="en-US" sz="1000" kern="1200">
              <a:latin typeface="Times New Roman" panose="02020603050405020304" pitchFamily="18" charset="0"/>
              <a:cs typeface="Times New Roman" panose="02020603050405020304" pitchFamily="18" charset="0"/>
            </a:rPr>
            <a:t>4%</a:t>
          </a:r>
          <a:r>
            <a:rPr lang="en-US" sz="1000" kern="1200" baseline="0">
              <a:latin typeface="Times New Roman" panose="02020603050405020304" pitchFamily="18" charset="0"/>
              <a:cs typeface="Times New Roman" panose="02020603050405020304" pitchFamily="18" charset="0"/>
            </a:rPr>
            <a:t> arba </a:t>
          </a:r>
          <a:r>
            <a:rPr lang="lt-LT" sz="1000" kern="1200" baseline="0">
              <a:latin typeface="Times New Roman" panose="02020603050405020304" pitchFamily="18" charset="0"/>
              <a:cs typeface="Times New Roman" panose="02020603050405020304" pitchFamily="18" charset="0"/>
            </a:rPr>
            <a:t>1</a:t>
          </a:r>
          <a:r>
            <a:rPr lang="en-US" sz="1000" kern="1200" baseline="0">
              <a:latin typeface="Times New Roman" panose="02020603050405020304" pitchFamily="18" charset="0"/>
              <a:cs typeface="Times New Roman" panose="02020603050405020304" pitchFamily="18" charset="0"/>
            </a:rPr>
            <a:t>76 t</a:t>
          </a:r>
          <a:r>
            <a:rPr lang="lt-LT" sz="1000" kern="1200" baseline="0">
              <a:latin typeface="Times New Roman" panose="02020603050405020304" pitchFamily="18" charset="0"/>
              <a:cs typeface="Times New Roman" panose="02020603050405020304" pitchFamily="18" charset="0"/>
            </a:rPr>
            <a:t>ūkst. papildomai sumokės 211,3 mln. eurų</a:t>
          </a:r>
          <a:endParaRPr lang="lt-LT" sz="1000" kern="12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0.80588</cdr:x>
      <cdr:y>0</cdr:y>
    </cdr:from>
    <cdr:to>
      <cdr:x>0.80588</cdr:x>
      <cdr:y>0.74496</cdr:y>
    </cdr:to>
    <cdr:cxnSp macro="">
      <cdr:nvCxnSpPr>
        <cdr:cNvPr id="13" name="Tiesioji jungtis 12"/>
        <cdr:cNvCxnSpPr/>
      </cdr:nvCxnSpPr>
      <cdr:spPr>
        <a:xfrm xmlns:a="http://schemas.openxmlformats.org/drawingml/2006/main">
          <a:off x="4932068" y="-4838700"/>
          <a:ext cx="0" cy="2110748"/>
        </a:xfrm>
        <a:prstGeom xmlns:a="http://schemas.openxmlformats.org/drawingml/2006/main" prst="line">
          <a:avLst/>
        </a:prstGeom>
        <a:ln xmlns:a="http://schemas.openxmlformats.org/drawingml/2006/main" w="19050">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0.86906</cdr:x>
      <cdr:y>0.13178</cdr:y>
    </cdr:from>
    <cdr:to>
      <cdr:x>0.87902</cdr:x>
      <cdr:y>0.23129</cdr:y>
    </cdr:to>
    <cdr:cxnSp macro="">
      <cdr:nvCxnSpPr>
        <cdr:cNvPr id="17" name="Tiesioji jungtis 16"/>
        <cdr:cNvCxnSpPr/>
      </cdr:nvCxnSpPr>
      <cdr:spPr>
        <a:xfrm xmlns:a="http://schemas.openxmlformats.org/drawingml/2006/main" flipV="1">
          <a:off x="5318760" y="373380"/>
          <a:ext cx="60960" cy="281940"/>
        </a:xfrm>
        <a:prstGeom xmlns:a="http://schemas.openxmlformats.org/drawingml/2006/main" prst="line">
          <a:avLst/>
        </a:prstGeom>
        <a:ln xmlns:a="http://schemas.openxmlformats.org/drawingml/2006/main">
          <a:solidFill>
            <a:schemeClr val="bg1">
              <a:lumMod val="85000"/>
            </a:schemeClr>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0.27138</cdr:x>
      <cdr:y>0.64706</cdr:y>
    </cdr:from>
    <cdr:to>
      <cdr:x>0.30046</cdr:x>
      <cdr:y>0.65756</cdr:y>
    </cdr:to>
    <cdr:cxnSp macro="">
      <cdr:nvCxnSpPr>
        <cdr:cNvPr id="4" name="Tiesioji jungtis 3">
          <a:extLst xmlns:a="http://schemas.openxmlformats.org/drawingml/2006/main">
            <a:ext uri="{FF2B5EF4-FFF2-40B4-BE49-F238E27FC236}">
              <a16:creationId xmlns:a16="http://schemas.microsoft.com/office/drawing/2014/main" id="{D8138736-C2D9-1980-389F-4AC6691BE129}"/>
            </a:ext>
          </a:extLst>
        </cdr:cNvPr>
        <cdr:cNvCxnSpPr/>
      </cdr:nvCxnSpPr>
      <cdr:spPr>
        <a:xfrm xmlns:a="http://schemas.openxmlformats.org/drawingml/2006/main" flipH="1" flipV="1">
          <a:off x="2133600" y="2346960"/>
          <a:ext cx="228600" cy="3810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0.45196</cdr:x>
      <cdr:y>0.16365</cdr:y>
    </cdr:from>
    <cdr:to>
      <cdr:x>0.47499</cdr:x>
      <cdr:y>0.17805</cdr:y>
    </cdr:to>
    <cdr:cxnSp macro="">
      <cdr:nvCxnSpPr>
        <cdr:cNvPr id="8" name="Tiesioji jungtis 7">
          <a:extLst xmlns:a="http://schemas.openxmlformats.org/drawingml/2006/main">
            <a:ext uri="{FF2B5EF4-FFF2-40B4-BE49-F238E27FC236}">
              <a16:creationId xmlns:a16="http://schemas.microsoft.com/office/drawing/2014/main" id="{FF8FC1D9-8038-D872-DDE5-6B460F8F9758}"/>
            </a:ext>
          </a:extLst>
        </cdr:cNvPr>
        <cdr:cNvCxnSpPr/>
      </cdr:nvCxnSpPr>
      <cdr:spPr>
        <a:xfrm xmlns:a="http://schemas.openxmlformats.org/drawingml/2006/main" flipV="1">
          <a:off x="2766060" y="476250"/>
          <a:ext cx="140970" cy="4191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0.16671</cdr:x>
      <cdr:y>0.61345</cdr:y>
    </cdr:from>
    <cdr:to>
      <cdr:x>0.20741</cdr:x>
      <cdr:y>0.61975</cdr:y>
    </cdr:to>
    <cdr:cxnSp macro="">
      <cdr:nvCxnSpPr>
        <cdr:cNvPr id="12" name="Tiesioji jungtis 11">
          <a:extLst xmlns:a="http://schemas.openxmlformats.org/drawingml/2006/main">
            <a:ext uri="{FF2B5EF4-FFF2-40B4-BE49-F238E27FC236}">
              <a16:creationId xmlns:a16="http://schemas.microsoft.com/office/drawing/2014/main" id="{C7BA4C4E-D046-FDC1-2BB3-F67AED005E10}"/>
            </a:ext>
          </a:extLst>
        </cdr:cNvPr>
        <cdr:cNvCxnSpPr/>
      </cdr:nvCxnSpPr>
      <cdr:spPr>
        <a:xfrm xmlns:a="http://schemas.openxmlformats.org/drawingml/2006/main">
          <a:off x="1310640" y="2225040"/>
          <a:ext cx="320040" cy="2286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0.86221</cdr:x>
      <cdr:y>0.28802</cdr:y>
    </cdr:from>
    <cdr:to>
      <cdr:x>0.89147</cdr:x>
      <cdr:y>0.31944</cdr:y>
    </cdr:to>
    <cdr:cxnSp macro="">
      <cdr:nvCxnSpPr>
        <cdr:cNvPr id="16" name="Tiesioji jungtis 15">
          <a:extLst xmlns:a="http://schemas.openxmlformats.org/drawingml/2006/main">
            <a:ext uri="{FF2B5EF4-FFF2-40B4-BE49-F238E27FC236}">
              <a16:creationId xmlns:a16="http://schemas.microsoft.com/office/drawing/2014/main" id="{B732FFFD-628F-0C00-5656-DEC607588836}"/>
            </a:ext>
          </a:extLst>
        </cdr:cNvPr>
        <cdr:cNvCxnSpPr/>
      </cdr:nvCxnSpPr>
      <cdr:spPr>
        <a:xfrm xmlns:a="http://schemas.openxmlformats.org/drawingml/2006/main" flipH="1">
          <a:off x="5276850" y="838200"/>
          <a:ext cx="179070" cy="9144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0.24521</cdr:x>
      <cdr:y>0.55252</cdr:y>
    </cdr:from>
    <cdr:to>
      <cdr:x>0.25006</cdr:x>
      <cdr:y>0.59454</cdr:y>
    </cdr:to>
    <cdr:cxnSp macro="">
      <cdr:nvCxnSpPr>
        <cdr:cNvPr id="20" name="Tiesioji jungtis 19">
          <a:extLst xmlns:a="http://schemas.openxmlformats.org/drawingml/2006/main">
            <a:ext uri="{FF2B5EF4-FFF2-40B4-BE49-F238E27FC236}">
              <a16:creationId xmlns:a16="http://schemas.microsoft.com/office/drawing/2014/main" id="{867369F1-14CD-80DB-E352-02D3EF846751}"/>
            </a:ext>
          </a:extLst>
        </cdr:cNvPr>
        <cdr:cNvCxnSpPr/>
      </cdr:nvCxnSpPr>
      <cdr:spPr>
        <a:xfrm xmlns:a="http://schemas.openxmlformats.org/drawingml/2006/main">
          <a:off x="1927860" y="2004060"/>
          <a:ext cx="38100" cy="15240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0.51563</cdr:x>
      <cdr:y>0.12045</cdr:y>
    </cdr:from>
    <cdr:to>
      <cdr:x>0.51563</cdr:x>
      <cdr:y>0.15126</cdr:y>
    </cdr:to>
    <cdr:cxnSp macro="">
      <cdr:nvCxnSpPr>
        <cdr:cNvPr id="22" name="Tiesioji jungtis 21">
          <a:extLst xmlns:a="http://schemas.openxmlformats.org/drawingml/2006/main">
            <a:ext uri="{FF2B5EF4-FFF2-40B4-BE49-F238E27FC236}">
              <a16:creationId xmlns:a16="http://schemas.microsoft.com/office/drawing/2014/main" id="{A912EDEC-2DE5-E169-D674-11A92EE29914}"/>
            </a:ext>
          </a:extLst>
        </cdr:cNvPr>
        <cdr:cNvCxnSpPr/>
      </cdr:nvCxnSpPr>
      <cdr:spPr>
        <a:xfrm xmlns:a="http://schemas.openxmlformats.org/drawingml/2006/main">
          <a:off x="3155723" y="350520"/>
          <a:ext cx="0" cy="89678"/>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0.81771</cdr:x>
      <cdr:y>0.2366</cdr:y>
    </cdr:from>
    <cdr:to>
      <cdr:x>0.81965</cdr:x>
      <cdr:y>0.26812</cdr:y>
    </cdr:to>
    <cdr:cxnSp macro="">
      <cdr:nvCxnSpPr>
        <cdr:cNvPr id="24" name="Tiesioji jungtis 23">
          <a:extLst xmlns:a="http://schemas.openxmlformats.org/drawingml/2006/main">
            <a:ext uri="{FF2B5EF4-FFF2-40B4-BE49-F238E27FC236}">
              <a16:creationId xmlns:a16="http://schemas.microsoft.com/office/drawing/2014/main" id="{904525BA-6FD1-DF45-D537-46844CBAA28B}"/>
            </a:ext>
          </a:extLst>
        </cdr:cNvPr>
        <cdr:cNvCxnSpPr/>
      </cdr:nvCxnSpPr>
      <cdr:spPr>
        <a:xfrm xmlns:a="http://schemas.openxmlformats.org/drawingml/2006/main" flipH="1">
          <a:off x="5004506" y="688552"/>
          <a:ext cx="11873" cy="9173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0.3024</cdr:x>
      <cdr:y>0.62815</cdr:y>
    </cdr:from>
    <cdr:to>
      <cdr:x>0.32469</cdr:x>
      <cdr:y>0.63025</cdr:y>
    </cdr:to>
    <cdr:cxnSp macro="">
      <cdr:nvCxnSpPr>
        <cdr:cNvPr id="27" name="Tiesioji jungtis 26">
          <a:extLst xmlns:a="http://schemas.openxmlformats.org/drawingml/2006/main">
            <a:ext uri="{FF2B5EF4-FFF2-40B4-BE49-F238E27FC236}">
              <a16:creationId xmlns:a16="http://schemas.microsoft.com/office/drawing/2014/main" id="{9B3342EC-FB06-1D7F-6452-89B0E8D80325}"/>
            </a:ext>
          </a:extLst>
        </cdr:cNvPr>
        <cdr:cNvCxnSpPr/>
      </cdr:nvCxnSpPr>
      <cdr:spPr>
        <a:xfrm xmlns:a="http://schemas.openxmlformats.org/drawingml/2006/main" flipH="1">
          <a:off x="2377440" y="2278380"/>
          <a:ext cx="175260" cy="762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B3365-8EDA-463F-B3B0-72ECDDC09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3702</Words>
  <Characters>25647</Characters>
  <Application>Microsoft Office Word</Application>
  <DocSecurity>0</DocSecurity>
  <Lines>213</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29291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2025-05-12T14:03:00Z</dcterms:created>
  <dc:creator>Lina Šiurkienė</dc:creator>
  <cp:lastModifiedBy>Giedrė Vaskinienė</cp:lastModifiedBy>
  <cp:lastPrinted>2025-04-04T14:32:00Z</cp:lastPrinted>
  <dcterms:modified xsi:type="dcterms:W3CDTF">2025-05-13T14:49:00Z</dcterms:modified>
  <cp:revision>3</cp:revision>
</cp:coreProperties>
</file>