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3BB4" w14:textId="77777777" w:rsidR="008040E3" w:rsidRPr="00460189" w:rsidRDefault="008040E3" w:rsidP="008040E3">
      <w:pPr>
        <w:jc w:val="center"/>
        <w:rPr>
          <w:b/>
          <w:caps/>
        </w:rPr>
      </w:pPr>
      <w:r w:rsidRPr="00460189">
        <w:rPr>
          <w:b/>
          <w:caps/>
        </w:rPr>
        <w:t>LIETUVOS RESPUBLIKOS</w:t>
      </w:r>
    </w:p>
    <w:p w14:paraId="7241ED5E" w14:textId="77777777" w:rsidR="00D423E0" w:rsidRDefault="008040E3" w:rsidP="008040E3">
      <w:pPr>
        <w:jc w:val="center"/>
        <w:rPr>
          <w:b/>
          <w:caps/>
        </w:rPr>
      </w:pPr>
      <w:r w:rsidRPr="00460189">
        <w:rPr>
          <w:b/>
          <w:caps/>
        </w:rPr>
        <w:t>AKCIZŲ ĮSTATYMO NR. IX-569 1, 2</w:t>
      </w:r>
      <w:r>
        <w:rPr>
          <w:b/>
          <w:caps/>
        </w:rPr>
        <w:t xml:space="preserve"> ir</w:t>
      </w:r>
      <w:r w:rsidRPr="00460189">
        <w:rPr>
          <w:b/>
          <w:caps/>
        </w:rPr>
        <w:t xml:space="preserve"> </w:t>
      </w:r>
      <w:r>
        <w:rPr>
          <w:b/>
          <w:caps/>
        </w:rPr>
        <w:t xml:space="preserve">3 </w:t>
      </w:r>
      <w:r w:rsidRPr="00460189">
        <w:rPr>
          <w:b/>
          <w:caps/>
        </w:rPr>
        <w:t>STRAIPSNIŲ</w:t>
      </w:r>
      <w:r w:rsidRPr="001B1003">
        <w:rPr>
          <w:b/>
          <w:caps/>
        </w:rPr>
        <w:t xml:space="preserve"> </w:t>
      </w:r>
      <w:r w:rsidRPr="00460189">
        <w:rPr>
          <w:b/>
          <w:caps/>
        </w:rPr>
        <w:t>PAKEITIMO</w:t>
      </w:r>
      <w:r>
        <w:rPr>
          <w:b/>
          <w:caps/>
        </w:rPr>
        <w:t xml:space="preserve"> IR </w:t>
      </w:r>
      <w:r w:rsidRPr="00460189">
        <w:rPr>
          <w:b/>
          <w:caps/>
        </w:rPr>
        <w:t xml:space="preserve">II skyriaus </w:t>
      </w:r>
      <w:r>
        <w:rPr>
          <w:b/>
          <w:caps/>
        </w:rPr>
        <w:t>PAPILDYMO</w:t>
      </w:r>
      <w:r w:rsidRPr="00460189">
        <w:rPr>
          <w:b/>
          <w:caps/>
        </w:rPr>
        <w:t xml:space="preserve"> </w:t>
      </w:r>
      <w:r>
        <w:rPr>
          <w:b/>
          <w:caps/>
        </w:rPr>
        <w:t xml:space="preserve">DEVINTUOJU </w:t>
      </w:r>
      <w:r w:rsidRPr="00460189">
        <w:rPr>
          <w:b/>
          <w:caps/>
        </w:rPr>
        <w:t>SKIRSNI</w:t>
      </w:r>
      <w:r>
        <w:rPr>
          <w:b/>
          <w:caps/>
        </w:rPr>
        <w:t xml:space="preserve">U </w:t>
      </w:r>
      <w:r w:rsidRPr="00460189">
        <w:rPr>
          <w:b/>
          <w:caps/>
        </w:rPr>
        <w:t>ĮSTATYM</w:t>
      </w:r>
      <w:r>
        <w:rPr>
          <w:b/>
          <w:caps/>
        </w:rPr>
        <w:t xml:space="preserve">o projekto </w:t>
      </w:r>
    </w:p>
    <w:p w14:paraId="4048444E" w14:textId="56360A9C" w:rsidR="008040E3" w:rsidRPr="008040E3" w:rsidRDefault="008040E3" w:rsidP="008040E3">
      <w:pPr>
        <w:jc w:val="center"/>
        <w:rPr>
          <w:b/>
          <w:caps/>
        </w:rPr>
      </w:pPr>
      <w:r>
        <w:rPr>
          <w:b/>
          <w:caps/>
        </w:rPr>
        <w:t>aiškinamasis raštas</w:t>
      </w:r>
    </w:p>
    <w:p w14:paraId="57E02A1C" w14:textId="77777777" w:rsidR="006133A3" w:rsidRDefault="006133A3" w:rsidP="006133A3">
      <w:pPr>
        <w:jc w:val="center"/>
        <w:rPr>
          <w:b/>
        </w:rPr>
      </w:pPr>
    </w:p>
    <w:p w14:paraId="4DBC5FC5" w14:textId="77777777" w:rsidR="006133A3" w:rsidRDefault="006133A3" w:rsidP="006133A3">
      <w:pPr>
        <w:pStyle w:val="HTMLiankstoformatuotas"/>
        <w:widowControl w:val="0"/>
        <w:ind w:firstLine="709"/>
        <w:jc w:val="both"/>
        <w:rPr>
          <w:rFonts w:ascii="Times New Roman" w:hAnsi="Times New Roman" w:cs="Times New Roman"/>
          <w:b/>
          <w:sz w:val="24"/>
          <w:szCs w:val="24"/>
        </w:rPr>
      </w:pPr>
      <w:r w:rsidRPr="00744C6E">
        <w:rPr>
          <w:rFonts w:ascii="Times New Roman" w:hAnsi="Times New Roman" w:cs="Times New Roman"/>
          <w:b/>
          <w:sz w:val="24"/>
          <w:szCs w:val="24"/>
        </w:rPr>
        <w:t>1. Įstatymo projekto rengimą paskatinusios priežastys, parengto projekto tikslai ir uždaviniai</w:t>
      </w:r>
    </w:p>
    <w:p w14:paraId="2B7472A6" w14:textId="47D7F422" w:rsidR="0061390F" w:rsidRDefault="003B0E36" w:rsidP="0061390F">
      <w:pPr>
        <w:ind w:firstLine="709"/>
        <w:jc w:val="both"/>
      </w:pPr>
      <w:r w:rsidRPr="002D4525">
        <w:t xml:space="preserve">Lietuvos Respublikos akcizų įstatymo Nr. IX-569 </w:t>
      </w:r>
      <w:r w:rsidR="008040E3">
        <w:t>1, 2</w:t>
      </w:r>
      <w:r w:rsidRPr="002D4525">
        <w:t xml:space="preserve"> ir </w:t>
      </w:r>
      <w:r w:rsidR="008040E3">
        <w:t>3</w:t>
      </w:r>
      <w:r w:rsidRPr="002D4525">
        <w:t xml:space="preserve"> straipsnių pakeitimo </w:t>
      </w:r>
      <w:r w:rsidR="008040E3">
        <w:t>ir II skyriaus papildymo</w:t>
      </w:r>
      <w:r w:rsidR="00DF0AA1">
        <w:t xml:space="preserve"> </w:t>
      </w:r>
      <w:r w:rsidR="008040E3">
        <w:t xml:space="preserve">devintuoju skirsniu </w:t>
      </w:r>
      <w:r w:rsidRPr="002D4525">
        <w:t>įstatymo projekt</w:t>
      </w:r>
      <w:r w:rsidR="00D57674">
        <w:t>u</w:t>
      </w:r>
      <w:r w:rsidRPr="002D4525">
        <w:t xml:space="preserve"> (toliau – Įstatymo projektas)</w:t>
      </w:r>
      <w:r w:rsidR="00D57674">
        <w:t>, įgyvendinant</w:t>
      </w:r>
      <w:r w:rsidR="00AE13E3">
        <w:t xml:space="preserve"> </w:t>
      </w:r>
      <w:r w:rsidR="00AE13E3" w:rsidRPr="00672CEE">
        <w:t>Devynioliktosios Lietuvos Respublikos Vyriausybės programos, kuriai pritarta Lietuvos Respublikos Seimo 2024 m. gruodžio 12 d. nutarimu Nr. XV-54 „Dėl Devynioliktosios Lietuvos Respublikos Vyriausybės programos“, 6</w:t>
      </w:r>
      <w:r w:rsidR="00AE13E3">
        <w:t xml:space="preserve"> punkt</w:t>
      </w:r>
      <w:r w:rsidR="00B455D4">
        <w:t xml:space="preserve">o nuostatas </w:t>
      </w:r>
      <w:r w:rsidR="00B455D4">
        <w:rPr>
          <w:color w:val="000000" w:themeColor="text1"/>
        </w:rPr>
        <w:t xml:space="preserve">dėl </w:t>
      </w:r>
      <w:r w:rsidR="00B455D4" w:rsidRPr="0027259D">
        <w:rPr>
          <w:color w:val="000000" w:themeColor="text1"/>
        </w:rPr>
        <w:t>valstybės finansini</w:t>
      </w:r>
      <w:r w:rsidR="00B455D4">
        <w:rPr>
          <w:color w:val="000000" w:themeColor="text1"/>
        </w:rPr>
        <w:t>ų</w:t>
      </w:r>
      <w:r w:rsidR="00B455D4" w:rsidRPr="0027259D">
        <w:rPr>
          <w:color w:val="000000" w:themeColor="text1"/>
        </w:rPr>
        <w:t xml:space="preserve"> pajėgum</w:t>
      </w:r>
      <w:r w:rsidR="00B455D4">
        <w:rPr>
          <w:color w:val="000000" w:themeColor="text1"/>
        </w:rPr>
        <w:t xml:space="preserve">ų stiprinimo </w:t>
      </w:r>
      <w:r w:rsidR="0061390F">
        <w:t xml:space="preserve">ir siekiant prisidėti prie valstybės gynybos finansavimo, siūloma </w:t>
      </w:r>
      <w:r w:rsidR="00286BE1">
        <w:t xml:space="preserve">apmokestinti </w:t>
      </w:r>
      <w:r w:rsidR="0061390F">
        <w:t>nealkoholini</w:t>
      </w:r>
      <w:r w:rsidR="007C0301">
        <w:t>us</w:t>
      </w:r>
      <w:r w:rsidR="0061390F">
        <w:t xml:space="preserve"> saldint</w:t>
      </w:r>
      <w:r w:rsidR="007C0301">
        <w:t>us</w:t>
      </w:r>
      <w:r w:rsidR="0061390F">
        <w:t xml:space="preserve"> gėrim</w:t>
      </w:r>
      <w:r w:rsidR="007C0301">
        <w:t>us</w:t>
      </w:r>
      <w:r w:rsidR="0061390F">
        <w:t xml:space="preserve"> (toliau – saldinti gėrimai). </w:t>
      </w:r>
    </w:p>
    <w:p w14:paraId="083754AA" w14:textId="316CDF96" w:rsidR="002E6B72" w:rsidRDefault="006133A3" w:rsidP="00AE4212">
      <w:pPr>
        <w:pStyle w:val="Pagrindinistekstas"/>
        <w:spacing w:after="0"/>
        <w:ind w:firstLine="709"/>
        <w:jc w:val="both"/>
      </w:pPr>
      <w:r w:rsidRPr="00D92ACC">
        <w:t xml:space="preserve">Įstatymo projektu siūlomas </w:t>
      </w:r>
      <w:r w:rsidR="00DA79D7">
        <w:t xml:space="preserve">saldintų gėrimų apmokestinimas </w:t>
      </w:r>
      <w:r w:rsidRPr="00D92ACC">
        <w:t xml:space="preserve">atitiktų ir Europos Komisijos rekomendacijas Lietuvai didinti ekonomikos augimo nestabdančių mokesčių įtaką biudžeto pajamoms, </w:t>
      </w:r>
      <w:r w:rsidR="005C2FBA">
        <w:t xml:space="preserve">taip pat </w:t>
      </w:r>
      <w:r w:rsidR="005C2FBA" w:rsidRPr="005C2FBA">
        <w:t>Pasaulio sveikatos organizacij</w:t>
      </w:r>
      <w:r w:rsidR="005C2FBA">
        <w:t>os rekomendacijas</w:t>
      </w:r>
      <w:r w:rsidR="005929B8">
        <w:rPr>
          <w:rStyle w:val="Puslapioinaosnuoroda"/>
        </w:rPr>
        <w:footnoteReference w:id="1"/>
      </w:r>
      <w:r w:rsidR="005C2FBA" w:rsidRPr="005C2FBA">
        <w:t xml:space="preserve"> valstyb</w:t>
      </w:r>
      <w:r w:rsidR="005C2FBA">
        <w:t>ėms</w:t>
      </w:r>
      <w:r w:rsidR="005C2FBA" w:rsidRPr="005C2FBA">
        <w:t xml:space="preserve"> įvesti arba padidinti esamus mokesčius cukrumi saldintiems gėrimams, kad padidėtų šių nesveikų produktų kainos, sumažėtų paklausa</w:t>
      </w:r>
      <w:r w:rsidR="005C2FBA">
        <w:t>,</w:t>
      </w:r>
      <w:r w:rsidR="005C2FBA" w:rsidRPr="005C2FBA">
        <w:t xml:space="preserve"> vartojimas</w:t>
      </w:r>
      <w:r w:rsidR="005C2FBA">
        <w:t xml:space="preserve"> ir </w:t>
      </w:r>
      <w:r w:rsidRPr="00D92ACC">
        <w:t>tokiu būdu būtų labiau prisid</w:t>
      </w:r>
      <w:r w:rsidR="002E6B72">
        <w:t>edama</w:t>
      </w:r>
      <w:r w:rsidRPr="00D92ACC">
        <w:t xml:space="preserve"> prie visuomenės sveikatingumo didinimo tikslų. </w:t>
      </w:r>
    </w:p>
    <w:p w14:paraId="0C6F03E5" w14:textId="767BD233" w:rsidR="002F62F5" w:rsidRDefault="00286BE1" w:rsidP="001B66F7">
      <w:pPr>
        <w:pStyle w:val="Pagrindinistekstas"/>
        <w:ind w:firstLine="709"/>
        <w:jc w:val="both"/>
      </w:pPr>
      <w:r>
        <w:t>Atsižvelgiant į</w:t>
      </w:r>
      <w:r w:rsidR="001B66F7">
        <w:t xml:space="preserve"> tai, kad</w:t>
      </w:r>
      <w:r w:rsidR="00CC2EEC">
        <w:t>,</w:t>
      </w:r>
      <w:r w:rsidR="001B66F7">
        <w:t xml:space="preserve"> pagal </w:t>
      </w:r>
      <w:r w:rsidR="001B66F7" w:rsidRPr="007067F6">
        <w:t xml:space="preserve">2019 m. gruodžio 19 d. </w:t>
      </w:r>
      <w:r w:rsidR="001B66F7" w:rsidRPr="007067F6">
        <w:rPr>
          <w:rFonts w:eastAsia="MS Mincho"/>
        </w:rPr>
        <w:t>Tarybos direktyv</w:t>
      </w:r>
      <w:r w:rsidR="002F62F5">
        <w:rPr>
          <w:rFonts w:eastAsia="MS Mincho"/>
        </w:rPr>
        <w:t>ą</w:t>
      </w:r>
      <w:r w:rsidR="001B66F7" w:rsidRPr="007067F6">
        <w:rPr>
          <w:rFonts w:eastAsia="MS Mincho"/>
        </w:rPr>
        <w:t xml:space="preserve"> (ES) 2020/262, </w:t>
      </w:r>
      <w:r w:rsidR="001B66F7" w:rsidRPr="007067F6">
        <w:t>kuria nustatoma bendroji akcizų tvarka</w:t>
      </w:r>
      <w:r w:rsidR="00CC2EEC">
        <w:t>,</w:t>
      </w:r>
      <w:r w:rsidR="002E538A">
        <w:t xml:space="preserve"> (toliau – Direktyva)</w:t>
      </w:r>
      <w:r w:rsidR="001B66F7">
        <w:t xml:space="preserve">, valstybės narės </w:t>
      </w:r>
      <w:r w:rsidR="002F62F5">
        <w:t>turi galimybę</w:t>
      </w:r>
      <w:r w:rsidR="001B66F7">
        <w:t xml:space="preserve"> </w:t>
      </w:r>
      <w:r w:rsidR="002E538A">
        <w:t xml:space="preserve">akcizais </w:t>
      </w:r>
      <w:r w:rsidR="001B66F7">
        <w:t xml:space="preserve">apmokestinti </w:t>
      </w:r>
      <w:r w:rsidR="002E538A">
        <w:t xml:space="preserve">ir kitus </w:t>
      </w:r>
      <w:r w:rsidR="001B66F7">
        <w:t xml:space="preserve">produktus, kurie </w:t>
      </w:r>
      <w:r w:rsidR="002F62F5">
        <w:t xml:space="preserve">nepriklauso </w:t>
      </w:r>
      <w:r w:rsidR="002E538A">
        <w:t>Direktyvos taikymo sri</w:t>
      </w:r>
      <w:r w:rsidR="002F62F5">
        <w:t>čiai</w:t>
      </w:r>
      <w:r w:rsidR="002E538A">
        <w:t xml:space="preserve">, </w:t>
      </w:r>
      <w:r w:rsidR="002F62F5" w:rsidRPr="002F62F5">
        <w:t xml:space="preserve">ir į tai, kad </w:t>
      </w:r>
      <w:r w:rsidR="002E538A">
        <w:t xml:space="preserve">akcizai įprastai </w:t>
      </w:r>
      <w:r w:rsidR="002F62F5">
        <w:t xml:space="preserve">taikomi </w:t>
      </w:r>
      <w:r w:rsidR="002E538A" w:rsidRPr="002E538A">
        <w:t>prek</w:t>
      </w:r>
      <w:r w:rsidR="002E538A">
        <w:t>ė</w:t>
      </w:r>
      <w:r w:rsidR="002F62F5">
        <w:t>m</w:t>
      </w:r>
      <w:r w:rsidR="002E538A" w:rsidRPr="002E538A">
        <w:t>s, turi</w:t>
      </w:r>
      <w:r w:rsidR="002F62F5">
        <w:t>nčioms</w:t>
      </w:r>
      <w:r w:rsidR="002E538A" w:rsidRPr="002E538A">
        <w:t xml:space="preserve"> neigiamą poveikį visuomenės sveikatai,</w:t>
      </w:r>
      <w:r w:rsidR="002E538A">
        <w:t xml:space="preserve"> </w:t>
      </w:r>
      <w:r w:rsidR="00F80178">
        <w:t xml:space="preserve">kartu ir į kitų valstybių praktiką, </w:t>
      </w:r>
      <w:r w:rsidR="002F62F5" w:rsidRPr="002F62F5">
        <w:t>siūloma saldintus gėrimus apmokestinti akcizais. Toks apmokestinimas būtų suderintas su esama teisine sistema ir administra</w:t>
      </w:r>
      <w:r w:rsidR="002F62F5">
        <w:t>vimo mechanizmu</w:t>
      </w:r>
      <w:r w:rsidR="002F36DA">
        <w:t>.</w:t>
      </w:r>
    </w:p>
    <w:p w14:paraId="205DFB26" w14:textId="77777777" w:rsidR="006133A3" w:rsidRPr="00744C6E" w:rsidRDefault="006133A3" w:rsidP="006133A3">
      <w:pPr>
        <w:widowControl w:val="0"/>
        <w:ind w:firstLine="709"/>
        <w:jc w:val="both"/>
        <w:rPr>
          <w:b/>
        </w:rPr>
      </w:pPr>
      <w:r w:rsidRPr="00744C6E">
        <w:rPr>
          <w:b/>
        </w:rPr>
        <w:t>2. Įstatymo projekto iniciatoriai (institucija, asmenys ar piliečių įgalioti atstovai) ir rengėjai</w:t>
      </w:r>
    </w:p>
    <w:p w14:paraId="434EA868" w14:textId="1DEED38E" w:rsidR="00B74E14" w:rsidRDefault="00DA67EF" w:rsidP="00B74E14">
      <w:pPr>
        <w:ind w:firstLine="709"/>
        <w:jc w:val="both"/>
      </w:pPr>
      <w:r w:rsidRPr="00801D63">
        <w:t xml:space="preserve">Įstatymo projektą parengė </w:t>
      </w:r>
      <w:r w:rsidR="00CC2EEC" w:rsidRPr="002D4525">
        <w:t xml:space="preserve">Lietuvos Respublikos </w:t>
      </w:r>
      <w:r w:rsidR="00CC2EEC">
        <w:t>f</w:t>
      </w:r>
      <w:r w:rsidRPr="00801D63">
        <w:t xml:space="preserve">inansų ministerijos Mokesčių politikos departamento (direktorė Jūratė Laurikėnaitė, tel. </w:t>
      </w:r>
      <w:r w:rsidR="00D5091C">
        <w:t>+370 604 59 101</w:t>
      </w:r>
      <w:r w:rsidRPr="00801D63">
        <w:t xml:space="preserve">) Netiesioginių mokesčių skyriaus (vedėja </w:t>
      </w:r>
      <w:r>
        <w:t>Rūta Pileckienė</w:t>
      </w:r>
      <w:r w:rsidRPr="00801D63">
        <w:t xml:space="preserve">, tel. </w:t>
      </w:r>
      <w:r w:rsidR="00D23654">
        <w:t>+370 658 78 045</w:t>
      </w:r>
      <w:r w:rsidRPr="00801D63">
        <w:t xml:space="preserve">) vyriausioji specialistė Jolanta Poškevičienė (tel. </w:t>
      </w:r>
      <w:r w:rsidR="00A50399">
        <w:t>+370 690 32 021</w:t>
      </w:r>
      <w:r w:rsidR="001D211B">
        <w:t xml:space="preserve">, </w:t>
      </w:r>
      <w:r w:rsidR="001D211B" w:rsidRPr="001B514D">
        <w:t>el. paštas</w:t>
      </w:r>
      <w:r w:rsidR="001D211B">
        <w:t xml:space="preserve"> jolanta.poskeviciene</w:t>
      </w:r>
      <w:r w:rsidR="001D211B" w:rsidRPr="00E762EA">
        <w:rPr>
          <w:szCs w:val="20"/>
        </w:rPr>
        <w:t>@finmin.lt</w:t>
      </w:r>
      <w:r w:rsidRPr="00801D63">
        <w:t>)</w:t>
      </w:r>
      <w:r>
        <w:t>.</w:t>
      </w:r>
      <w:r w:rsidR="00B74E14">
        <w:t xml:space="preserve"> </w:t>
      </w:r>
      <w:r w:rsidR="00B74E14" w:rsidRPr="00F06D99">
        <w:t xml:space="preserve">Įstatymo projekte numatytų pakeitimų poveikio viešiesiems finansams vertinimus atliko </w:t>
      </w:r>
      <w:r w:rsidR="00CC2EEC">
        <w:t xml:space="preserve">Finansų ministerijos </w:t>
      </w:r>
      <w:r w:rsidR="00B74E14" w:rsidRPr="00F06D99">
        <w:t xml:space="preserve">Finansų politikos departamento (direktorius Irmantas Mikulėnas, tel. </w:t>
      </w:r>
      <w:r w:rsidR="00D23654" w:rsidRPr="00AF1849">
        <w:t>+370</w:t>
      </w:r>
      <w:r w:rsidR="00D23654">
        <w:t> 606 36 382</w:t>
      </w:r>
      <w:r w:rsidR="00B74E14" w:rsidRPr="00F06D99">
        <w:t xml:space="preserve">) Pajamų analizės ir planavimo skyriaus vedėja Eglė Bajorinienė (tel. </w:t>
      </w:r>
      <w:r w:rsidR="00D23654" w:rsidRPr="00AF1849">
        <w:t>+370</w:t>
      </w:r>
      <w:r w:rsidR="00D23654">
        <w:t> 658 77 691</w:t>
      </w:r>
      <w:r w:rsidR="00B74E14" w:rsidRPr="00F06D99">
        <w:t>, el. p. egle.bajoriniene@finmin.lt).</w:t>
      </w:r>
    </w:p>
    <w:p w14:paraId="0AD26FD4" w14:textId="77777777" w:rsidR="008040E3" w:rsidRPr="00744C6E" w:rsidRDefault="008040E3" w:rsidP="008040E3">
      <w:pPr>
        <w:ind w:firstLine="709"/>
        <w:jc w:val="both"/>
      </w:pPr>
    </w:p>
    <w:p w14:paraId="104E0F83" w14:textId="31BAC41F" w:rsidR="002113FD" w:rsidRPr="002113FD" w:rsidRDefault="006133A3" w:rsidP="002113FD">
      <w:pPr>
        <w:widowControl w:val="0"/>
        <w:ind w:firstLine="709"/>
        <w:jc w:val="both"/>
        <w:rPr>
          <w:b/>
        </w:rPr>
      </w:pPr>
      <w:r w:rsidRPr="00744C6E">
        <w:rPr>
          <w:b/>
        </w:rPr>
        <w:t>3. Kaip šiuo metu yra reguliuojami Įstatymo projekte aptarti teisiniai santykiai</w:t>
      </w:r>
    </w:p>
    <w:p w14:paraId="0CCF925C" w14:textId="040284FA" w:rsidR="003E2639" w:rsidRDefault="002113FD" w:rsidP="00232488">
      <w:pPr>
        <w:ind w:firstLine="709"/>
        <w:jc w:val="both"/>
      </w:pPr>
      <w:r w:rsidRPr="002B5D96">
        <w:t xml:space="preserve">Šiuo metu </w:t>
      </w:r>
      <w:r w:rsidR="00CB4DAA">
        <w:t>s</w:t>
      </w:r>
      <w:r>
        <w:t xml:space="preserve">aldintiems gėrimams </w:t>
      </w:r>
      <w:r w:rsidRPr="002B5D96">
        <w:t>Lietuvos Respublikos akcizų įstatym</w:t>
      </w:r>
      <w:r>
        <w:t>o nuostatos n</w:t>
      </w:r>
      <w:r w:rsidR="00CC2EEC">
        <w:t>e</w:t>
      </w:r>
      <w:r>
        <w:t>taikomos</w:t>
      </w:r>
      <w:r w:rsidR="00232488">
        <w:t xml:space="preserve"> ir šie produktai akcizais neapmokestinami.</w:t>
      </w:r>
    </w:p>
    <w:p w14:paraId="135A6623" w14:textId="2D31EC3A" w:rsidR="00232488" w:rsidRPr="001C1410" w:rsidRDefault="00232488" w:rsidP="00232488">
      <w:pPr>
        <w:ind w:firstLine="709"/>
        <w:jc w:val="both"/>
      </w:pPr>
    </w:p>
    <w:p w14:paraId="2965C64A" w14:textId="77777777" w:rsidR="006133A3" w:rsidRPr="001C1410" w:rsidRDefault="006133A3" w:rsidP="006133A3">
      <w:pPr>
        <w:pStyle w:val="Pagrindinistekstas3"/>
        <w:shd w:val="clear" w:color="auto" w:fill="auto"/>
        <w:tabs>
          <w:tab w:val="left" w:pos="0"/>
          <w:tab w:val="left" w:pos="993"/>
        </w:tabs>
        <w:spacing w:before="0" w:after="0" w:line="240" w:lineRule="auto"/>
        <w:ind w:firstLine="709"/>
        <w:jc w:val="both"/>
        <w:rPr>
          <w:rFonts w:ascii="Times New Roman" w:hAnsi="Times New Roman" w:cs="Times New Roman"/>
          <w:b/>
          <w:bCs/>
          <w:sz w:val="24"/>
          <w:szCs w:val="24"/>
        </w:rPr>
      </w:pPr>
      <w:r w:rsidRPr="001C1410">
        <w:rPr>
          <w:rFonts w:ascii="Times New Roman" w:hAnsi="Times New Roman" w:cs="Times New Roman"/>
          <w:b/>
          <w:sz w:val="24"/>
          <w:szCs w:val="24"/>
        </w:rPr>
        <w:t xml:space="preserve">4. </w:t>
      </w:r>
      <w:r w:rsidRPr="001C1410">
        <w:rPr>
          <w:rFonts w:ascii="Times New Roman" w:hAnsi="Times New Roman" w:cs="Times New Roman"/>
          <w:b/>
          <w:bCs/>
          <w:sz w:val="24"/>
          <w:szCs w:val="24"/>
        </w:rPr>
        <w:t>Kokios siūlomos naujos teisinio reguliavimo nuostatos ir kokių teigiamų rezultatų laukiama</w:t>
      </w:r>
    </w:p>
    <w:p w14:paraId="797D5962" w14:textId="58243858" w:rsidR="00C1066B" w:rsidRDefault="006133A3" w:rsidP="00B04994">
      <w:pPr>
        <w:ind w:firstLine="705"/>
        <w:jc w:val="both"/>
        <w:textAlignment w:val="baseline"/>
        <w:rPr>
          <w:bCs/>
          <w:color w:val="000000"/>
        </w:rPr>
      </w:pPr>
      <w:r w:rsidRPr="00744C6E">
        <w:t xml:space="preserve">Įstatymo projektu siūloma </w:t>
      </w:r>
      <w:r w:rsidR="00156085">
        <w:t xml:space="preserve">nuo 2026 m. sausio 1 d. </w:t>
      </w:r>
      <w:r w:rsidR="00BB233E">
        <w:t xml:space="preserve">akcizais apmokestinti </w:t>
      </w:r>
      <w:r w:rsidR="00982358">
        <w:t xml:space="preserve">nealkoholinius </w:t>
      </w:r>
      <w:r w:rsidR="00952E9C">
        <w:t>saldintus gėrimus</w:t>
      </w:r>
      <w:r w:rsidR="00BB233E">
        <w:t xml:space="preserve">, </w:t>
      </w:r>
      <w:r w:rsidR="00156085">
        <w:t>turinči</w:t>
      </w:r>
      <w:r w:rsidR="003C79F5">
        <w:t>us</w:t>
      </w:r>
      <w:r w:rsidR="00156085">
        <w:t xml:space="preserve"> </w:t>
      </w:r>
      <w:r w:rsidR="00D46453">
        <w:t xml:space="preserve">pridėtinių </w:t>
      </w:r>
      <w:r w:rsidR="00156085">
        <w:rPr>
          <w:bCs/>
          <w:color w:val="000000"/>
        </w:rPr>
        <w:t>cukr</w:t>
      </w:r>
      <w:r w:rsidR="003C79F5">
        <w:rPr>
          <w:bCs/>
          <w:color w:val="000000"/>
        </w:rPr>
        <w:t>ų</w:t>
      </w:r>
      <w:r w:rsidR="00156085">
        <w:rPr>
          <w:bCs/>
          <w:color w:val="000000"/>
        </w:rPr>
        <w:t xml:space="preserve">, </w:t>
      </w:r>
      <w:r w:rsidR="00156085" w:rsidRPr="00156085">
        <w:t>k</w:t>
      </w:r>
      <w:r w:rsidR="00156085">
        <w:t>uri</w:t>
      </w:r>
      <w:r w:rsidR="003C79F5">
        <w:t>ų</w:t>
      </w:r>
      <w:r w:rsidR="00156085">
        <w:t xml:space="preserve"> </w:t>
      </w:r>
      <w:r w:rsidR="00156085" w:rsidRPr="00156085">
        <w:t xml:space="preserve">kiekis 100 ml gėrimo viršija </w:t>
      </w:r>
      <w:r w:rsidR="00D46453">
        <w:t>2,</w:t>
      </w:r>
      <w:r w:rsidR="00156085" w:rsidRPr="00156085">
        <w:t>5 g, ar</w:t>
      </w:r>
      <w:r w:rsidR="00AF4B69">
        <w:t>ba</w:t>
      </w:r>
      <w:r w:rsidR="00156085" w:rsidRPr="00156085">
        <w:t xml:space="preserve"> saldiklių</w:t>
      </w:r>
      <w:r w:rsidR="00A16DEC">
        <w:t xml:space="preserve">, </w:t>
      </w:r>
      <w:r w:rsidR="00D46453">
        <w:t xml:space="preserve">įskaitant </w:t>
      </w:r>
      <w:r w:rsidR="00A16DEC">
        <w:t>energinius gėrimus</w:t>
      </w:r>
      <w:r w:rsidR="007024B3" w:rsidRPr="006D09B8">
        <w:t>.</w:t>
      </w:r>
      <w:r w:rsidR="00E160A4" w:rsidRPr="006D09B8">
        <w:rPr>
          <w:bCs/>
        </w:rPr>
        <w:t xml:space="preserve"> </w:t>
      </w:r>
      <w:r w:rsidR="00AF4B69" w:rsidRPr="00AF4B69">
        <w:rPr>
          <w:bCs/>
          <w:color w:val="000000"/>
        </w:rPr>
        <w:t>Siekiant užkirsti kelią galimam pakaitumo efektui, kai akcizais būtų apmokestinami tik paruošti varto</w:t>
      </w:r>
      <w:r w:rsidR="00CC2EEC">
        <w:rPr>
          <w:bCs/>
          <w:color w:val="000000"/>
        </w:rPr>
        <w:t>t</w:t>
      </w:r>
      <w:r w:rsidR="00AF4B69" w:rsidRPr="00AF4B69">
        <w:rPr>
          <w:bCs/>
          <w:color w:val="000000"/>
        </w:rPr>
        <w:t xml:space="preserve">i saldinti gėrimai, o alternatyvūs produktai liktų neapmokestinti, </w:t>
      </w:r>
      <w:r w:rsidR="00AF4B69">
        <w:rPr>
          <w:bCs/>
          <w:color w:val="000000"/>
        </w:rPr>
        <w:t>siūloma</w:t>
      </w:r>
      <w:r w:rsidR="00AF4B69" w:rsidRPr="00AF4B69">
        <w:rPr>
          <w:bCs/>
          <w:color w:val="000000"/>
        </w:rPr>
        <w:t xml:space="preserve"> apmokestinti akcizais ir gėrim</w:t>
      </w:r>
      <w:r w:rsidR="00CC2EEC">
        <w:rPr>
          <w:bCs/>
          <w:color w:val="000000"/>
        </w:rPr>
        <w:t>ams</w:t>
      </w:r>
      <w:r w:rsidR="00AF4B69" w:rsidRPr="00AF4B69">
        <w:rPr>
          <w:bCs/>
          <w:color w:val="000000"/>
        </w:rPr>
        <w:t xml:space="preserve"> paruoš</w:t>
      </w:r>
      <w:r w:rsidR="00CC2EEC">
        <w:rPr>
          <w:bCs/>
          <w:color w:val="000000"/>
        </w:rPr>
        <w:t>t</w:t>
      </w:r>
      <w:r w:rsidR="00AF4B69" w:rsidRPr="00AF4B69">
        <w:rPr>
          <w:bCs/>
          <w:color w:val="000000"/>
        </w:rPr>
        <w:t>i naudojamus koncentratus.</w:t>
      </w:r>
      <w:r w:rsidR="00360D7C">
        <w:rPr>
          <w:bCs/>
          <w:color w:val="000000"/>
        </w:rPr>
        <w:t xml:space="preserve"> </w:t>
      </w:r>
      <w:r w:rsidR="00C1066B">
        <w:rPr>
          <w:bCs/>
          <w:color w:val="000000"/>
        </w:rPr>
        <w:t xml:space="preserve"> </w:t>
      </w:r>
      <w:r w:rsidR="00C1066B" w:rsidRPr="00C1066B">
        <w:rPr>
          <w:bCs/>
          <w:color w:val="000000"/>
        </w:rPr>
        <w:t xml:space="preserve">Siūlomas saldintų gėrimų apmokestinimo modelis grindžiamas pridėtinių cukrų kriterijumi – tai </w:t>
      </w:r>
      <w:r w:rsidR="00C1066B" w:rsidRPr="00C1066B">
        <w:rPr>
          <w:bCs/>
          <w:color w:val="000000"/>
        </w:rPr>
        <w:lastRenderedPageBreak/>
        <w:t xml:space="preserve">reiškia, kad gėrimai, kuriuose </w:t>
      </w:r>
      <w:r w:rsidR="00770BF6">
        <w:rPr>
          <w:bCs/>
          <w:color w:val="000000"/>
        </w:rPr>
        <w:t xml:space="preserve">yra </w:t>
      </w:r>
      <w:r w:rsidR="00C1066B" w:rsidRPr="00C1066B">
        <w:rPr>
          <w:bCs/>
          <w:color w:val="000000"/>
        </w:rPr>
        <w:t>tik natūral</w:t>
      </w:r>
      <w:r w:rsidR="002C0E45">
        <w:rPr>
          <w:bCs/>
          <w:color w:val="000000"/>
        </w:rPr>
        <w:t>ių</w:t>
      </w:r>
      <w:r w:rsidR="00C1066B" w:rsidRPr="00C1066B">
        <w:rPr>
          <w:bCs/>
          <w:color w:val="000000"/>
        </w:rPr>
        <w:t xml:space="preserve"> cukr</w:t>
      </w:r>
      <w:r w:rsidR="002C0E45">
        <w:rPr>
          <w:bCs/>
          <w:color w:val="000000"/>
        </w:rPr>
        <w:t>ų</w:t>
      </w:r>
      <w:r w:rsidR="00C1066B" w:rsidRPr="00C1066B">
        <w:rPr>
          <w:bCs/>
          <w:color w:val="000000"/>
        </w:rPr>
        <w:t xml:space="preserve"> (pvz., iš vaisių ar pieno), nebūtų priskiriami prie akciz</w:t>
      </w:r>
      <w:r w:rsidR="00C1066B">
        <w:rPr>
          <w:bCs/>
          <w:color w:val="000000"/>
        </w:rPr>
        <w:t>ų</w:t>
      </w:r>
      <w:r w:rsidR="00C1066B" w:rsidRPr="00C1066B">
        <w:rPr>
          <w:bCs/>
          <w:color w:val="000000"/>
        </w:rPr>
        <w:t xml:space="preserve"> objekt</w:t>
      </w:r>
      <w:r w:rsidR="00C1066B">
        <w:rPr>
          <w:bCs/>
          <w:color w:val="000000"/>
        </w:rPr>
        <w:t>o</w:t>
      </w:r>
      <w:r w:rsidR="00C1066B" w:rsidRPr="00C1066B">
        <w:rPr>
          <w:bCs/>
          <w:color w:val="000000"/>
        </w:rPr>
        <w:t>. Toks požiūris leidžia tiksliau atskirti sveikatai mažiau palankius produktus ir užtikrinti proporcingą mokesčio taikymą.</w:t>
      </w:r>
    </w:p>
    <w:p w14:paraId="6B3DC99E" w14:textId="581CD56E" w:rsidR="00600F62" w:rsidRPr="00B04994" w:rsidRDefault="00600F62" w:rsidP="00600F62">
      <w:pPr>
        <w:ind w:firstLine="705"/>
        <w:jc w:val="both"/>
        <w:textAlignment w:val="baseline"/>
        <w:rPr>
          <w:bCs/>
          <w:color w:val="000000"/>
        </w:rPr>
      </w:pPr>
      <w:r w:rsidRPr="00B04994">
        <w:rPr>
          <w:bCs/>
          <w:color w:val="000000"/>
        </w:rPr>
        <w:t>Pasaulio sveikatos organizacij</w:t>
      </w:r>
      <w:r>
        <w:rPr>
          <w:bCs/>
          <w:color w:val="000000"/>
        </w:rPr>
        <w:t>a</w:t>
      </w:r>
      <w:r w:rsidRPr="00B04994">
        <w:rPr>
          <w:bCs/>
          <w:color w:val="000000"/>
        </w:rPr>
        <w:t xml:space="preserve"> rekomend</w:t>
      </w:r>
      <w:r>
        <w:rPr>
          <w:bCs/>
          <w:color w:val="000000"/>
        </w:rPr>
        <w:t>uoja</w:t>
      </w:r>
      <w:r w:rsidRPr="00B04994">
        <w:rPr>
          <w:bCs/>
          <w:color w:val="000000"/>
        </w:rPr>
        <w:t xml:space="preserve"> siekti, kad per parą cukrūs sudarytų ne daugiau nei 5 proc</w:t>
      </w:r>
      <w:r w:rsidR="00990016">
        <w:rPr>
          <w:bCs/>
          <w:color w:val="000000"/>
        </w:rPr>
        <w:t>entus</w:t>
      </w:r>
      <w:r w:rsidRPr="00B04994">
        <w:rPr>
          <w:bCs/>
          <w:color w:val="000000"/>
        </w:rPr>
        <w:t xml:space="preserve"> per parą suvartojamos energijos</w:t>
      </w:r>
      <w:r>
        <w:rPr>
          <w:bCs/>
          <w:color w:val="000000"/>
        </w:rPr>
        <w:t>,</w:t>
      </w:r>
      <w:r w:rsidRPr="00B04994">
        <w:rPr>
          <w:bCs/>
          <w:color w:val="000000"/>
        </w:rPr>
        <w:t xml:space="preserve"> t. y. 25 g (5 arbatiniai šaukšteliai cukrų). Lietuvoje vidutiniškai iš viso per parą suaugę asmenys vartoja apie 50 g</w:t>
      </w:r>
      <w:r w:rsidR="002C0CFD">
        <w:rPr>
          <w:bCs/>
          <w:color w:val="000000"/>
        </w:rPr>
        <w:t>,</w:t>
      </w:r>
      <w:r w:rsidRPr="00B04994">
        <w:rPr>
          <w:bCs/>
          <w:color w:val="000000"/>
        </w:rPr>
        <w:t xml:space="preserve"> arba apie 10 arbatinių šaukštelių</w:t>
      </w:r>
      <w:r w:rsidR="00CD417E">
        <w:rPr>
          <w:bCs/>
          <w:color w:val="000000"/>
        </w:rPr>
        <w:t>,</w:t>
      </w:r>
      <w:r w:rsidRPr="00B04994">
        <w:rPr>
          <w:bCs/>
          <w:color w:val="000000"/>
        </w:rPr>
        <w:t xml:space="preserve"> cukr</w:t>
      </w:r>
      <w:r w:rsidR="00C51F26">
        <w:rPr>
          <w:bCs/>
          <w:color w:val="000000"/>
        </w:rPr>
        <w:t>ų</w:t>
      </w:r>
      <w:r w:rsidRPr="00B04994">
        <w:rPr>
          <w:bCs/>
          <w:color w:val="000000"/>
        </w:rPr>
        <w:t xml:space="preserve">, o mokyklinio amžiaus vaikai </w:t>
      </w:r>
      <w:r w:rsidR="00CD417E">
        <w:rPr>
          <w:bCs/>
          <w:color w:val="000000"/>
        </w:rPr>
        <w:t>–</w:t>
      </w:r>
      <w:r w:rsidRPr="00B04994">
        <w:rPr>
          <w:bCs/>
          <w:color w:val="000000"/>
        </w:rPr>
        <w:t xml:space="preserve"> vidutiniškai apie 55 g. Tai ženkliai viršija rekomenduojamą suvartoti ne didesnį nei 10 proc</w:t>
      </w:r>
      <w:r w:rsidR="0068418B">
        <w:rPr>
          <w:bCs/>
          <w:color w:val="000000"/>
        </w:rPr>
        <w:t>entų</w:t>
      </w:r>
      <w:r w:rsidRPr="00B04994">
        <w:rPr>
          <w:bCs/>
          <w:color w:val="000000"/>
        </w:rPr>
        <w:t xml:space="preserve"> paros energijos kiekį ir dar </w:t>
      </w:r>
      <w:r w:rsidR="001D28D4">
        <w:rPr>
          <w:bCs/>
          <w:color w:val="000000"/>
        </w:rPr>
        <w:t>daugiau</w:t>
      </w:r>
      <w:r w:rsidRPr="00B04994">
        <w:rPr>
          <w:bCs/>
          <w:color w:val="000000"/>
        </w:rPr>
        <w:t xml:space="preserve"> viršija Pasaulio sveikatos organizacijos rekomenduojamą suvartoti 5 proc</w:t>
      </w:r>
      <w:r w:rsidR="003D29AD">
        <w:rPr>
          <w:bCs/>
          <w:color w:val="000000"/>
        </w:rPr>
        <w:t>entų</w:t>
      </w:r>
      <w:r w:rsidRPr="00B04994">
        <w:rPr>
          <w:bCs/>
          <w:color w:val="000000"/>
        </w:rPr>
        <w:t xml:space="preserve"> paros energijos kiekį. </w:t>
      </w:r>
      <w:r>
        <w:rPr>
          <w:bCs/>
          <w:color w:val="000000"/>
        </w:rPr>
        <w:t xml:space="preserve">Atsižvelgiant į </w:t>
      </w:r>
      <w:r w:rsidR="00713EAA">
        <w:rPr>
          <w:bCs/>
          <w:color w:val="000000"/>
        </w:rPr>
        <w:t>Į</w:t>
      </w:r>
      <w:r w:rsidRPr="00B04994">
        <w:rPr>
          <w:bCs/>
          <w:color w:val="000000"/>
        </w:rPr>
        <w:t>statymo projekto</w:t>
      </w:r>
      <w:r>
        <w:rPr>
          <w:bCs/>
          <w:color w:val="000000"/>
        </w:rPr>
        <w:t xml:space="preserve"> tikslą –</w:t>
      </w:r>
      <w:r w:rsidRPr="00600F62">
        <w:t xml:space="preserve"> </w:t>
      </w:r>
      <w:r w:rsidRPr="00D92ACC">
        <w:t>prisid</w:t>
      </w:r>
      <w:r>
        <w:t xml:space="preserve">ėti </w:t>
      </w:r>
      <w:r w:rsidRPr="00D92ACC">
        <w:t>prie visuomenės sveikatingumo didinimo tikslų</w:t>
      </w:r>
      <w:r>
        <w:t xml:space="preserve">, </w:t>
      </w:r>
      <w:r w:rsidR="005D2116">
        <w:t xml:space="preserve">taip pat </w:t>
      </w:r>
      <w:r w:rsidRPr="00B04994">
        <w:rPr>
          <w:bCs/>
          <w:color w:val="000000"/>
        </w:rPr>
        <w:t>prie nutukimo mažinimo</w:t>
      </w:r>
      <w:r>
        <w:rPr>
          <w:bCs/>
          <w:color w:val="000000"/>
        </w:rPr>
        <w:t xml:space="preserve">, </w:t>
      </w:r>
      <w:r w:rsidRPr="00B04994">
        <w:rPr>
          <w:bCs/>
          <w:color w:val="000000"/>
        </w:rPr>
        <w:t>siūlom</w:t>
      </w:r>
      <w:r>
        <w:rPr>
          <w:bCs/>
          <w:color w:val="000000"/>
        </w:rPr>
        <w:t>a</w:t>
      </w:r>
      <w:r w:rsidRPr="00B04994">
        <w:rPr>
          <w:bCs/>
          <w:color w:val="000000"/>
        </w:rPr>
        <w:t xml:space="preserve"> </w:t>
      </w:r>
      <w:r w:rsidR="00982358">
        <w:rPr>
          <w:bCs/>
          <w:color w:val="000000"/>
        </w:rPr>
        <w:t xml:space="preserve">akcizais apmokestinti </w:t>
      </w:r>
      <w:r w:rsidRPr="00B04994">
        <w:rPr>
          <w:bCs/>
          <w:color w:val="000000"/>
        </w:rPr>
        <w:t>saldint</w:t>
      </w:r>
      <w:r w:rsidR="00982358">
        <w:rPr>
          <w:bCs/>
          <w:color w:val="000000"/>
        </w:rPr>
        <w:t xml:space="preserve">us </w:t>
      </w:r>
      <w:r w:rsidRPr="00B04994">
        <w:rPr>
          <w:bCs/>
          <w:color w:val="000000"/>
        </w:rPr>
        <w:t>gėrim</w:t>
      </w:r>
      <w:r w:rsidR="00982358">
        <w:rPr>
          <w:bCs/>
          <w:color w:val="000000"/>
        </w:rPr>
        <w:t>us, turinčius pridėtinių</w:t>
      </w:r>
      <w:r w:rsidRPr="00B04994">
        <w:rPr>
          <w:bCs/>
          <w:color w:val="000000"/>
        </w:rPr>
        <w:t xml:space="preserve"> cukrų </w:t>
      </w:r>
      <w:r w:rsidR="00982358">
        <w:rPr>
          <w:bCs/>
          <w:color w:val="000000"/>
        </w:rPr>
        <w:t xml:space="preserve">daugiau kaip </w:t>
      </w:r>
      <w:r w:rsidRPr="00B04994">
        <w:rPr>
          <w:bCs/>
          <w:color w:val="000000"/>
        </w:rPr>
        <w:t>2,5 g/100 ml, kas sudarytų ne mažiau kaip 1 arbatinį šaukštelį cukrų stiklinėje gėrimo.</w:t>
      </w:r>
      <w:r w:rsidR="00615A21">
        <w:rPr>
          <w:bCs/>
          <w:color w:val="000000"/>
        </w:rPr>
        <w:t xml:space="preserve"> Pažymėtina, kad</w:t>
      </w:r>
      <w:r w:rsidRPr="00B04994">
        <w:rPr>
          <w:bCs/>
          <w:color w:val="000000"/>
        </w:rPr>
        <w:t xml:space="preserve"> Portugalijoje, Prancūzijoje, Belgijoje, Vengrijoje, Lenkijoje ir Latvijoje apmokestinti visi saldinti gaivieji gėrimai, jei juose įdėta cukrų (minimalus kiekis nenustatytas); Kroatijoje saldinti gaivieji gėrimai apmokestinti nuo 2 g/100 ml; Italijoje nuo 2025 m. liepos 1 d. turėtų įsigalioti mokestis gaiviesiems gėrimams nuo 2,5 g/100 ml; Jungtinėje Karalystėje ir Airijoje  ̶  nuo 5 g/100 ml.</w:t>
      </w:r>
    </w:p>
    <w:p w14:paraId="084B61D1" w14:textId="676DA1DB" w:rsidR="00C52448" w:rsidRDefault="00745E19" w:rsidP="00E160A4">
      <w:pPr>
        <w:ind w:firstLine="705"/>
        <w:jc w:val="both"/>
        <w:textAlignment w:val="baseline"/>
        <w:rPr>
          <w:bCs/>
          <w:color w:val="000000"/>
        </w:rPr>
      </w:pPr>
      <w:r w:rsidRPr="00745E19">
        <w:rPr>
          <w:bCs/>
          <w:color w:val="000000"/>
        </w:rPr>
        <w:t xml:space="preserve">Siekiant užtikrinti teisinį aiškumą, </w:t>
      </w:r>
      <w:r w:rsidR="00860E9D">
        <w:rPr>
          <w:bCs/>
          <w:color w:val="000000"/>
        </w:rPr>
        <w:t xml:space="preserve">Įstatymo </w:t>
      </w:r>
      <w:r w:rsidRPr="00745E19">
        <w:rPr>
          <w:bCs/>
          <w:color w:val="000000"/>
        </w:rPr>
        <w:t xml:space="preserve">projekte </w:t>
      </w:r>
      <w:r w:rsidR="004320D7">
        <w:rPr>
          <w:bCs/>
          <w:color w:val="000000"/>
        </w:rPr>
        <w:t>s</w:t>
      </w:r>
      <w:r w:rsidRPr="00745E19">
        <w:rPr>
          <w:bCs/>
          <w:color w:val="000000"/>
        </w:rPr>
        <w:t>iūloma aiškiai nu</w:t>
      </w:r>
      <w:r w:rsidR="004320D7">
        <w:rPr>
          <w:bCs/>
          <w:color w:val="000000"/>
        </w:rPr>
        <w:t>statyti</w:t>
      </w:r>
      <w:r w:rsidRPr="00745E19">
        <w:rPr>
          <w:bCs/>
          <w:color w:val="000000"/>
        </w:rPr>
        <w:t xml:space="preserve">, kad </w:t>
      </w:r>
      <w:r w:rsidR="004320D7">
        <w:rPr>
          <w:bCs/>
          <w:color w:val="000000"/>
        </w:rPr>
        <w:t xml:space="preserve">Akcizų įstatymo taikymo tikslais </w:t>
      </w:r>
      <w:r w:rsidRPr="00745E19">
        <w:rPr>
          <w:bCs/>
          <w:color w:val="000000"/>
        </w:rPr>
        <w:t>akciz</w:t>
      </w:r>
      <w:r w:rsidR="004320D7">
        <w:rPr>
          <w:bCs/>
          <w:color w:val="000000"/>
        </w:rPr>
        <w:t xml:space="preserve">ų objektu </w:t>
      </w:r>
      <w:r w:rsidRPr="00745E19">
        <w:rPr>
          <w:bCs/>
          <w:color w:val="000000"/>
        </w:rPr>
        <w:t xml:space="preserve">nebūtų </w:t>
      </w:r>
      <w:r w:rsidR="004320D7">
        <w:rPr>
          <w:bCs/>
          <w:color w:val="000000"/>
        </w:rPr>
        <w:t>la</w:t>
      </w:r>
      <w:r w:rsidRPr="00745E19">
        <w:rPr>
          <w:bCs/>
          <w:color w:val="000000"/>
        </w:rPr>
        <w:t xml:space="preserve">ikomi </w:t>
      </w:r>
      <w:r w:rsidR="00CA40BC" w:rsidRPr="00CA40BC">
        <w:rPr>
          <w:bCs/>
          <w:color w:val="000000"/>
        </w:rPr>
        <w:t>farmacijos produktai, medicinos priemonės, maisto papildai, specialiosios medicininės paskirties maisto produktai, pradinio maitinimo kūdikių mišiniai</w:t>
      </w:r>
      <w:r w:rsidR="00D04AA1">
        <w:rPr>
          <w:bCs/>
          <w:color w:val="000000"/>
        </w:rPr>
        <w:t xml:space="preserve"> ir</w:t>
      </w:r>
      <w:r w:rsidR="00CA40BC" w:rsidRPr="00CA40BC">
        <w:rPr>
          <w:bCs/>
          <w:color w:val="000000"/>
        </w:rPr>
        <w:t xml:space="preserve"> tolesnio maitinimo kūdikių mišiniai</w:t>
      </w:r>
      <w:r w:rsidRPr="00745E19">
        <w:rPr>
          <w:bCs/>
          <w:color w:val="000000"/>
        </w:rPr>
        <w:t>.</w:t>
      </w:r>
    </w:p>
    <w:p w14:paraId="775CA9E0" w14:textId="0903F4BB" w:rsidR="00F278A9" w:rsidRDefault="00745E19" w:rsidP="00E160A4">
      <w:pPr>
        <w:ind w:firstLine="705"/>
        <w:jc w:val="both"/>
        <w:textAlignment w:val="baseline"/>
        <w:rPr>
          <w:bCs/>
          <w:color w:val="000000"/>
        </w:rPr>
      </w:pPr>
      <w:r>
        <w:rPr>
          <w:bCs/>
          <w:color w:val="000000"/>
        </w:rPr>
        <w:t xml:space="preserve">Kartu pažymėtina, kad dėl </w:t>
      </w:r>
      <w:r w:rsidR="00F278A9" w:rsidRPr="00F278A9">
        <w:rPr>
          <w:bCs/>
          <w:color w:val="000000"/>
        </w:rPr>
        <w:t xml:space="preserve">pasikeitusios sąvokų numeracijos </w:t>
      </w:r>
      <w:r>
        <w:rPr>
          <w:bCs/>
          <w:color w:val="000000"/>
        </w:rPr>
        <w:t>Įstatymo projekte pakeist</w:t>
      </w:r>
      <w:r w:rsidR="00CB56D1">
        <w:rPr>
          <w:bCs/>
          <w:color w:val="000000"/>
        </w:rPr>
        <w:t>o</w:t>
      </w:r>
      <w:r>
        <w:rPr>
          <w:bCs/>
          <w:color w:val="000000"/>
        </w:rPr>
        <w:t xml:space="preserve">s </w:t>
      </w:r>
      <w:r w:rsidR="00F278A9" w:rsidRPr="00F278A9">
        <w:rPr>
          <w:bCs/>
          <w:color w:val="000000"/>
        </w:rPr>
        <w:t>Akcizų įstatymo 1 straipsn</w:t>
      </w:r>
      <w:r w:rsidR="00A33FD2">
        <w:rPr>
          <w:bCs/>
          <w:color w:val="000000"/>
        </w:rPr>
        <w:t>i</w:t>
      </w:r>
      <w:r w:rsidR="00B80062">
        <w:rPr>
          <w:bCs/>
          <w:color w:val="000000"/>
        </w:rPr>
        <w:t>o 7 ir 8 dalys</w:t>
      </w:r>
      <w:r w:rsidR="00F278A9" w:rsidRPr="00F278A9">
        <w:rPr>
          <w:bCs/>
          <w:color w:val="000000"/>
        </w:rPr>
        <w:t>, siekiant užtikrinti nuoseklų nuorodų ir sąvokų suderinamumą su atnaujintu įstatymo tekstu.</w:t>
      </w:r>
    </w:p>
    <w:p w14:paraId="233D6E6E" w14:textId="234B02FE" w:rsidR="001B743D" w:rsidRDefault="00F130EE" w:rsidP="001B743D">
      <w:pPr>
        <w:ind w:firstLine="705"/>
        <w:jc w:val="both"/>
        <w:textAlignment w:val="baseline"/>
        <w:rPr>
          <w:bCs/>
          <w:color w:val="000000"/>
        </w:rPr>
      </w:pPr>
      <w:bookmarkStart w:id="0" w:name="_Hlk197440662"/>
      <w:r w:rsidRPr="00F130EE">
        <w:rPr>
          <w:bCs/>
          <w:color w:val="000000"/>
        </w:rPr>
        <w:t xml:space="preserve">Saldintiems gėrimams, </w:t>
      </w:r>
      <w:r>
        <w:t xml:space="preserve">turintiems pridėtinių </w:t>
      </w:r>
      <w:r>
        <w:rPr>
          <w:bCs/>
          <w:color w:val="000000"/>
        </w:rPr>
        <w:t>cukrų (</w:t>
      </w:r>
      <w:r w:rsidRPr="00156085">
        <w:t>k</w:t>
      </w:r>
      <w:r>
        <w:t xml:space="preserve">urių </w:t>
      </w:r>
      <w:r w:rsidRPr="00156085">
        <w:t xml:space="preserve">kiekis 100 ml gėrimo viršija </w:t>
      </w:r>
      <w:r>
        <w:t>2,</w:t>
      </w:r>
      <w:r w:rsidRPr="00156085">
        <w:t>5 g</w:t>
      </w:r>
      <w:r>
        <w:t>)</w:t>
      </w:r>
      <w:r w:rsidRPr="00156085">
        <w:t xml:space="preserve">, </w:t>
      </w:r>
      <w:r w:rsidRPr="00F130EE">
        <w:rPr>
          <w:bCs/>
          <w:color w:val="000000"/>
        </w:rPr>
        <w:t>ne</w:t>
      </w:r>
      <w:r>
        <w:rPr>
          <w:bCs/>
          <w:color w:val="000000"/>
        </w:rPr>
        <w:t>atsižvelgiant į</w:t>
      </w:r>
      <w:r w:rsidRPr="00F130EE">
        <w:rPr>
          <w:bCs/>
          <w:color w:val="000000"/>
        </w:rPr>
        <w:t xml:space="preserve"> </w:t>
      </w:r>
      <w:r>
        <w:rPr>
          <w:bCs/>
          <w:color w:val="000000"/>
        </w:rPr>
        <w:t xml:space="preserve">tai, ar </w:t>
      </w:r>
      <w:r w:rsidRPr="00F130EE">
        <w:rPr>
          <w:bCs/>
          <w:color w:val="000000"/>
        </w:rPr>
        <w:t xml:space="preserve">jų sudėtyje </w:t>
      </w:r>
      <w:r>
        <w:rPr>
          <w:bCs/>
          <w:color w:val="000000"/>
        </w:rPr>
        <w:t>yra</w:t>
      </w:r>
      <w:r w:rsidRPr="00F130EE">
        <w:rPr>
          <w:bCs/>
          <w:color w:val="000000"/>
        </w:rPr>
        <w:t xml:space="preserve"> saldiklių, </w:t>
      </w:r>
      <w:r w:rsidR="009845A7">
        <w:rPr>
          <w:bCs/>
          <w:color w:val="000000"/>
        </w:rPr>
        <w:t>siūlom</w:t>
      </w:r>
      <w:r>
        <w:rPr>
          <w:bCs/>
          <w:color w:val="000000"/>
        </w:rPr>
        <w:t>a nustatyti akcizų tarifus pagal juose esantį cukrų kiekį:</w:t>
      </w:r>
    </w:p>
    <w:p w14:paraId="3C6EA2EC" w14:textId="7E2AE484" w:rsidR="009845A7" w:rsidRPr="00624AA9" w:rsidRDefault="009845A7" w:rsidP="001B743D">
      <w:pPr>
        <w:ind w:firstLine="705"/>
        <w:jc w:val="both"/>
        <w:textAlignment w:val="baseline"/>
      </w:pPr>
      <w:r>
        <w:t>-</w:t>
      </w:r>
      <w:r w:rsidRPr="00624AA9">
        <w:t xml:space="preserve"> </w:t>
      </w:r>
      <w:r w:rsidR="008B592E">
        <w:t>7</w:t>
      </w:r>
      <w:r w:rsidR="00121C25">
        <w:t>,4 Eur/</w:t>
      </w:r>
      <w:r w:rsidR="00167669">
        <w:t>h</w:t>
      </w:r>
      <w:r w:rsidR="00121C25">
        <w:t>l</w:t>
      </w:r>
      <w:r w:rsidR="008B592E">
        <w:t xml:space="preserve"> akcizų tarifą </w:t>
      </w:r>
      <w:r w:rsidRPr="00BC2A82">
        <w:t>saldint</w:t>
      </w:r>
      <w:r>
        <w:t>iem</w:t>
      </w:r>
      <w:r w:rsidRPr="00BC2A82">
        <w:t>s gėrim</w:t>
      </w:r>
      <w:r>
        <w:t>ams, kuriuose cukr</w:t>
      </w:r>
      <w:r w:rsidR="00CC317F">
        <w:t>ų</w:t>
      </w:r>
      <w:r>
        <w:rPr>
          <w:b/>
          <w:bCs/>
        </w:rPr>
        <w:t xml:space="preserve"> </w:t>
      </w:r>
      <w:r w:rsidRPr="003804EC">
        <w:t>100 ml gėrimo</w:t>
      </w:r>
      <w:r w:rsidR="00CC317F">
        <w:t xml:space="preserve"> yra </w:t>
      </w:r>
      <w:r w:rsidR="00CC317F" w:rsidRPr="008D0639">
        <w:t>mažiau kaip 8 g</w:t>
      </w:r>
      <w:r w:rsidR="00447676">
        <w:t>;</w:t>
      </w:r>
    </w:p>
    <w:p w14:paraId="6BDE07D5" w14:textId="1C4D1B97" w:rsidR="00875246" w:rsidRDefault="00875246" w:rsidP="009845A7">
      <w:pPr>
        <w:ind w:firstLine="720"/>
        <w:jc w:val="both"/>
      </w:pPr>
      <w:r>
        <w:t>- 21</w:t>
      </w:r>
      <w:r w:rsidRPr="00624AA9">
        <w:t xml:space="preserve"> </w:t>
      </w:r>
      <w:r w:rsidR="00121C25">
        <w:t>Eur/</w:t>
      </w:r>
      <w:r w:rsidR="00167669">
        <w:t>h</w:t>
      </w:r>
      <w:r w:rsidR="00121C25">
        <w:t>l</w:t>
      </w:r>
      <w:r>
        <w:t xml:space="preserve"> akcizų tarifą</w:t>
      </w:r>
      <w:r w:rsidR="009845A7">
        <w:t xml:space="preserve"> </w:t>
      </w:r>
      <w:r w:rsidR="009845A7" w:rsidRPr="00BC2A82">
        <w:t>saldint</w:t>
      </w:r>
      <w:r w:rsidR="009845A7">
        <w:t>iem</w:t>
      </w:r>
      <w:r w:rsidR="009845A7" w:rsidRPr="00BC2A82">
        <w:t>s gėrim</w:t>
      </w:r>
      <w:r w:rsidR="009845A7">
        <w:t>ams, kuriuose cukr</w:t>
      </w:r>
      <w:r w:rsidR="00C578A2">
        <w:t>ų</w:t>
      </w:r>
      <w:r w:rsidR="009845A7">
        <w:rPr>
          <w:b/>
          <w:bCs/>
        </w:rPr>
        <w:t xml:space="preserve"> </w:t>
      </w:r>
      <w:r w:rsidR="009845A7" w:rsidRPr="003804EC">
        <w:t xml:space="preserve">100 ml gėrimo </w:t>
      </w:r>
      <w:r w:rsidR="00C578A2">
        <w:t xml:space="preserve">yra </w:t>
      </w:r>
      <w:r w:rsidR="00C578A2" w:rsidRPr="001460CA">
        <w:t>8 g arba daugiau</w:t>
      </w:r>
      <w:r w:rsidR="008B561E">
        <w:t>.</w:t>
      </w:r>
    </w:p>
    <w:p w14:paraId="0FA1920E" w14:textId="67D20282" w:rsidR="00E315A3" w:rsidRDefault="00090D7F" w:rsidP="003F3293">
      <w:pPr>
        <w:ind w:firstLine="720"/>
        <w:jc w:val="both"/>
      </w:pPr>
      <w:r w:rsidRPr="000F4F72">
        <w:t>S</w:t>
      </w:r>
      <w:r w:rsidR="00447676" w:rsidRPr="000F4F72">
        <w:t xml:space="preserve">aldintiems gėrimams, turintiems </w:t>
      </w:r>
      <w:r w:rsidRPr="000F4F72">
        <w:t xml:space="preserve">tik </w:t>
      </w:r>
      <w:r w:rsidR="00447676" w:rsidRPr="000F4F72">
        <w:t>saldiklių</w:t>
      </w:r>
      <w:r w:rsidRPr="000F4F72">
        <w:t xml:space="preserve"> arba saldiklių ir cukrų, kurių kiekis 100 ml gėrimo neviršija </w:t>
      </w:r>
      <w:r w:rsidR="002534C9" w:rsidRPr="000F4F72">
        <w:t>2,</w:t>
      </w:r>
      <w:r w:rsidRPr="000F4F72">
        <w:t>5 g, siūloma taikyti 7,4 Eur/hl akcizų tarifą.</w:t>
      </w:r>
      <w:r w:rsidR="003F3293" w:rsidRPr="000F4F72">
        <w:t xml:space="preserve"> </w:t>
      </w:r>
    </w:p>
    <w:p w14:paraId="75CAB1EE" w14:textId="1F420158" w:rsidR="003F3293" w:rsidRPr="00E315A3" w:rsidRDefault="003F3293" w:rsidP="003F3293">
      <w:pPr>
        <w:ind w:firstLine="720"/>
        <w:jc w:val="both"/>
      </w:pPr>
      <w:r>
        <w:t xml:space="preserve">Gėrimų koncentratams būtų taikomas 105 Eur/hl </w:t>
      </w:r>
      <w:r w:rsidR="00E315A3">
        <w:t>(</w:t>
      </w:r>
      <w:r w:rsidR="00E315A3" w:rsidRPr="00E315A3">
        <w:t xml:space="preserve">jeigu jie skysti) </w:t>
      </w:r>
      <w:r>
        <w:t xml:space="preserve">arba 4,3 Eur/kg </w:t>
      </w:r>
      <w:r w:rsidR="00E315A3" w:rsidRPr="00E315A3">
        <w:t xml:space="preserve">(kitais atvejais) </w:t>
      </w:r>
      <w:r w:rsidRPr="00E315A3">
        <w:t xml:space="preserve">akcizų tarifas. </w:t>
      </w:r>
    </w:p>
    <w:bookmarkEnd w:id="0"/>
    <w:p w14:paraId="0000C80B" w14:textId="2499BE41" w:rsidR="002E609B" w:rsidRDefault="00C4574C" w:rsidP="00476E88">
      <w:pPr>
        <w:ind w:firstLine="709"/>
        <w:jc w:val="both"/>
      </w:pPr>
      <w:r w:rsidRPr="002B5D96">
        <w:t xml:space="preserve">Akcizai nebūtų taikomi eksportuotiems ir į kitą </w:t>
      </w:r>
      <w:r w:rsidR="00B455D4">
        <w:t xml:space="preserve">Europos Sąjungos (toliau – </w:t>
      </w:r>
      <w:r w:rsidRPr="002B5D96">
        <w:t>ES</w:t>
      </w:r>
      <w:r w:rsidR="00B455D4">
        <w:t>)</w:t>
      </w:r>
      <w:r w:rsidRPr="002B5D96">
        <w:t xml:space="preserve"> valstybę narę išgabentiems</w:t>
      </w:r>
      <w:r>
        <w:t xml:space="preserve"> saldintiems gėrimams</w:t>
      </w:r>
      <w:r w:rsidRPr="002B5D96">
        <w:t xml:space="preserve">. Tokiu būdu būtų įtvirtinta nuostata, kad akcizai už prekes mokami tik valstybėje, kurioje šios prekės vartojamos. </w:t>
      </w:r>
      <w:r>
        <w:t>Į</w:t>
      </w:r>
      <w:r w:rsidRPr="002B5D96">
        <w:t xml:space="preserve">statymo projektu siūloma akcizų netaikyti </w:t>
      </w:r>
      <w:r>
        <w:t>saldintiems gėrimams</w:t>
      </w:r>
      <w:r w:rsidRPr="002B5D96">
        <w:t>,</w:t>
      </w:r>
      <w:r w:rsidR="00FD0EA5">
        <w:t xml:space="preserve"> naudojamiems Akcizų </w:t>
      </w:r>
      <w:r w:rsidR="00FD0EA5" w:rsidRPr="001A5155">
        <w:t>įstatymo 19 straipsnio 1 dalyje</w:t>
      </w:r>
      <w:r w:rsidR="00FD0EA5" w:rsidRPr="00B34CF6">
        <w:t xml:space="preserve"> nurodyt</w:t>
      </w:r>
      <w:r w:rsidR="00FD0EA5">
        <w:t>ais</w:t>
      </w:r>
      <w:r w:rsidR="00FD0EA5" w:rsidRPr="00B34CF6">
        <w:t xml:space="preserve"> atvej</w:t>
      </w:r>
      <w:r w:rsidR="00FD0EA5">
        <w:t>ais</w:t>
      </w:r>
      <w:r w:rsidR="00A15ED4">
        <w:t>, t. y. kaip nustatyta ir kitoms akcizais apmokestinamoms prekėms</w:t>
      </w:r>
      <w:r w:rsidR="00712FFA">
        <w:t xml:space="preserve"> (pvz., </w:t>
      </w:r>
      <w:r w:rsidR="00712FFA" w:rsidRPr="00A2498F">
        <w:t>skirt</w:t>
      </w:r>
      <w:r w:rsidR="00974958">
        <w:t>iem</w:t>
      </w:r>
      <w:r w:rsidR="00712FFA" w:rsidRPr="00A2498F">
        <w:t>s užsienio valstybių diplomatinių atstovybių ir konsulinių įstaigų Lietuvos Respublikoje oficialiai veiklai</w:t>
      </w:r>
      <w:r w:rsidR="00974958">
        <w:t>;</w:t>
      </w:r>
      <w:r w:rsidR="00712FFA">
        <w:t xml:space="preserve"> </w:t>
      </w:r>
      <w:r w:rsidR="00712FFA" w:rsidRPr="00A2498F">
        <w:t>tiekiam</w:t>
      </w:r>
      <w:r w:rsidR="00974958">
        <w:t>iem</w:t>
      </w:r>
      <w:r w:rsidR="00712FFA" w:rsidRPr="00A2498F">
        <w:t>s kaip atsargos laivams ir (arba) orlaiviams, vežantiems keleivius ir (arba) krovinius tarptautiniais maršrutais</w:t>
      </w:r>
      <w:r w:rsidR="00383AA7">
        <w:t>;</w:t>
      </w:r>
      <w:r w:rsidR="00712FFA">
        <w:t xml:space="preserve"> </w:t>
      </w:r>
      <w:r w:rsidR="00383AA7" w:rsidRPr="002B5D96">
        <w:t>atgabenamiems į Lietuvos Respubliką ne iš Europos Sąjungos teritorijos keleivių asmeniniame bagaže, jei neviršijama Vyriausybės nustatytų kiekių, kuriuos fiziniams asmenimis (keleiviams) leista įvežti be importo akcizų</w:t>
      </w:r>
      <w:r w:rsidR="00CC2EEC">
        <w:t>,</w:t>
      </w:r>
      <w:r w:rsidR="00383AA7" w:rsidRPr="002B5D96">
        <w:t xml:space="preserve"> </w:t>
      </w:r>
      <w:r w:rsidR="00712FFA">
        <w:t>ir t.</w:t>
      </w:r>
      <w:r w:rsidR="00CC2EEC">
        <w:t xml:space="preserve"> </w:t>
      </w:r>
      <w:r w:rsidR="00712FFA">
        <w:t>t</w:t>
      </w:r>
      <w:r w:rsidR="00712FFA" w:rsidRPr="00396172">
        <w:t>.)</w:t>
      </w:r>
      <w:r w:rsidR="00F7752C" w:rsidRPr="00396172">
        <w:t>.</w:t>
      </w:r>
      <w:r w:rsidR="00615842" w:rsidRPr="00396172">
        <w:t xml:space="preserve"> Kartu siūloma nuo akcizų atleisti </w:t>
      </w:r>
      <w:r w:rsidR="00F24254" w:rsidRPr="00396172">
        <w:t>saldintus gėrimus, skirtus farmacijos produktų, medicinos priemonių, maisto papildų, specialiosios medicininės paskirties maisto produktų, pradinio maitinimo kūdikių mišinių, tolesnio maitinimo kūdikių mišinių</w:t>
      </w:r>
      <w:r w:rsidR="00FE797D">
        <w:t xml:space="preserve"> gamybai</w:t>
      </w:r>
      <w:r w:rsidR="00F24254" w:rsidRPr="00396172">
        <w:t>, farmacijos produktų kontrolei bei kitai farmacinei veiklai vykdyti, taip pat saldintus gėrimus, naudojamus valstybinę farmacijos produktų</w:t>
      </w:r>
      <w:r w:rsidR="00564463">
        <w:t xml:space="preserve"> ir</w:t>
      </w:r>
      <w:r w:rsidR="00F24254" w:rsidRPr="00396172">
        <w:t xml:space="preserve"> maisto kontrolę atliekančių institucijų funkcijoms įgyvendinti. </w:t>
      </w:r>
      <w:r w:rsidR="00084251" w:rsidRPr="00396172">
        <w:t xml:space="preserve">Įstatymo projekte siūloma nustatyti akcizų lengvatą saldintiems gėrimams, skirtiems maisto produktų gamybai, atsižvelgiant į tai, kad šie gėrimai nėra skirti tiesioginiam vartojimui, o naudojami kaip žaliava, todėl jų poveikis visuomenės sveikatai yra </w:t>
      </w:r>
      <w:r w:rsidR="00084251" w:rsidRPr="00396172">
        <w:lastRenderedPageBreak/>
        <w:t>netiesioginis ar ribotas. Taip pat siūloma atleisti nuo akcizų saldintus gėrimus, panaudotus etilo alkoholio, alkoholinių gėrimų bei saldintų gėrimų, už kuriuos akcizai sumokėti, gamybai</w:t>
      </w:r>
      <w:r w:rsidR="00145AE7">
        <w:t>,</w:t>
      </w:r>
      <w:r w:rsidR="00084251" w:rsidRPr="00396172">
        <w:t xml:space="preserve"> – siekiant išvengti dvigubo apmokestinimo ir užtikrinti mokesčių sistemos nuoseklumą.</w:t>
      </w:r>
      <w:r w:rsidR="00396172">
        <w:t xml:space="preserve"> </w:t>
      </w:r>
      <w:r w:rsidR="00084251" w:rsidRPr="00396172">
        <w:t>Atsižvelgiant į kitų šalių praktiką, siūloma nuo akcizų atleisti nefasuotus saldintus gėrimus, pagamintus viešojo maitinimo įstaigose, nes šių produktų apmokestinimas sukeltų didelę administracinę naštą tiek mokesčių mokėtojams, tiek mokesčių administratoriui, be to</w:t>
      </w:r>
      <w:r w:rsidR="00396172">
        <w:t>,</w:t>
      </w:r>
      <w:r w:rsidR="00084251" w:rsidRPr="00396172">
        <w:t xml:space="preserve"> tokių produktų vartojimo mastas nepalyginamai mažesnis nei fasuotų gėrimų. </w:t>
      </w:r>
      <w:r w:rsidR="00396172">
        <w:t>Įstatymo projektu t</w:t>
      </w:r>
      <w:r w:rsidR="00304BCE" w:rsidRPr="00396172">
        <w:t xml:space="preserve">aip pat </w:t>
      </w:r>
      <w:r w:rsidRPr="00396172">
        <w:t xml:space="preserve">siūloma </w:t>
      </w:r>
      <w:r w:rsidR="00396172">
        <w:t>n</w:t>
      </w:r>
      <w:r w:rsidRPr="00396172">
        <w:t xml:space="preserve">uo akcizų </w:t>
      </w:r>
      <w:r w:rsidR="00396172">
        <w:t>atleisti</w:t>
      </w:r>
      <w:r w:rsidRPr="00396172">
        <w:t xml:space="preserve"> saldint</w:t>
      </w:r>
      <w:r w:rsidR="00396172">
        <w:t>us</w:t>
      </w:r>
      <w:r w:rsidRPr="00396172">
        <w:t xml:space="preserve"> gėrim</w:t>
      </w:r>
      <w:r w:rsidR="00396172">
        <w:t>us</w:t>
      </w:r>
      <w:r w:rsidRPr="00396172">
        <w:t>, panaudot</w:t>
      </w:r>
      <w:r w:rsidR="00396172">
        <w:t>u</w:t>
      </w:r>
      <w:r w:rsidRPr="00396172">
        <w:t xml:space="preserve">s būtiniems bandymams gamybos metu atlikti, nustatytiems privalomiems </w:t>
      </w:r>
      <w:r w:rsidRPr="00304BCE">
        <w:t>tyrimams ir (ar) moksliniams tyrimams atlikti, arba saldint</w:t>
      </w:r>
      <w:r w:rsidR="00396172">
        <w:t>u</w:t>
      </w:r>
      <w:r w:rsidRPr="00304BCE">
        <w:t>s gėrim</w:t>
      </w:r>
      <w:r w:rsidR="00396172">
        <w:t>us</w:t>
      </w:r>
      <w:r w:rsidRPr="00304BCE">
        <w:t xml:space="preserve">, kurie būtų </w:t>
      </w:r>
      <w:r w:rsidR="00B455D4">
        <w:t>prarasti ar sunaikinti.</w:t>
      </w:r>
      <w:r w:rsidR="002E609B">
        <w:t xml:space="preserve"> </w:t>
      </w:r>
    </w:p>
    <w:p w14:paraId="07EAFDA3" w14:textId="528B91FA" w:rsidR="009C7430" w:rsidRDefault="009C7430" w:rsidP="009C7430">
      <w:pPr>
        <w:ind w:firstLine="705"/>
        <w:jc w:val="both"/>
        <w:textAlignment w:val="baseline"/>
      </w:pPr>
      <w:r>
        <w:t>Į</w:t>
      </w:r>
      <w:r w:rsidRPr="002B5D96">
        <w:t>statymo projekt</w:t>
      </w:r>
      <w:r>
        <w:t>u</w:t>
      </w:r>
      <w:r w:rsidRPr="002B5D96">
        <w:t xml:space="preserve">, siekiant užtikrinti </w:t>
      </w:r>
      <w:r>
        <w:t xml:space="preserve">tinkamą akcizų taikymą ir administravimą, </w:t>
      </w:r>
      <w:r w:rsidRPr="002B5D96">
        <w:t xml:space="preserve">siūloma nustatyti, kad prievolė mokėti akcizus Lietuvoje už </w:t>
      </w:r>
      <w:r>
        <w:t>saldintus gėrimus</w:t>
      </w:r>
      <w:r w:rsidRPr="002B5D96">
        <w:t xml:space="preserve"> atsirastų už verslo reikmėms</w:t>
      </w:r>
      <w:r w:rsidRPr="007E1EB1">
        <w:t xml:space="preserve"> </w:t>
      </w:r>
      <w:r w:rsidRPr="002B5D96">
        <w:t xml:space="preserve">iš kitos ES valstybės narės gaunamus, </w:t>
      </w:r>
      <w:r>
        <w:t>importuojamus, Lietuvoje pa</w:t>
      </w:r>
      <w:r w:rsidRPr="002B5D96">
        <w:t>gamin</w:t>
      </w:r>
      <w:r>
        <w:t xml:space="preserve">tus ir </w:t>
      </w:r>
      <w:r w:rsidRPr="002B5D96">
        <w:t>Lietuvoje įsigyjamus</w:t>
      </w:r>
      <w:r>
        <w:t xml:space="preserve"> saldintus gėrimus (</w:t>
      </w:r>
      <w:r w:rsidR="00CC2EEC">
        <w:t xml:space="preserve">naudojimas </w:t>
      </w:r>
      <w:r w:rsidRPr="002B5D96">
        <w:t xml:space="preserve">verslo reikmėms būtų suprantamas kaip </w:t>
      </w:r>
      <w:r w:rsidR="00CC2EEC">
        <w:t xml:space="preserve">saldintų gėrimų </w:t>
      </w:r>
      <w:r w:rsidRPr="002B5D96">
        <w:t>naudojimas asmens, kuris vykdo ekonominę veiklą, kaip ji apibrėž</w:t>
      </w:r>
      <w:r w:rsidR="00CC2EEC">
        <w:t>iam</w:t>
      </w:r>
      <w:r w:rsidRPr="002B5D96">
        <w:t>a Lietuvos Respublikos pridėtinės vertės mokesčio įstatyme</w:t>
      </w:r>
      <w:r>
        <w:t>)</w:t>
      </w:r>
      <w:r w:rsidRPr="002B5D96">
        <w:t>.  </w:t>
      </w:r>
    </w:p>
    <w:p w14:paraId="69D3ACA3" w14:textId="1A088CB2" w:rsidR="0071676C" w:rsidRDefault="0071676C" w:rsidP="0071676C">
      <w:pPr>
        <w:ind w:firstLine="709"/>
        <w:jc w:val="both"/>
      </w:pPr>
      <w:r w:rsidRPr="0071676C">
        <w:t xml:space="preserve">Akcizai už </w:t>
      </w:r>
      <w:r>
        <w:t xml:space="preserve">saldintus gėrimus </w:t>
      </w:r>
      <w:r w:rsidRPr="0071676C">
        <w:t>būtų mokami už kalendorinį mėnesį (akcizų deklaraciją pateikiant bei mokestį sumokant iki kito kalendorinio mėnesio 15 dienos).</w:t>
      </w:r>
    </w:p>
    <w:p w14:paraId="1E164048" w14:textId="073B1D19" w:rsidR="001C35AC" w:rsidRDefault="001C35AC" w:rsidP="001C35AC">
      <w:pPr>
        <w:ind w:firstLine="705"/>
        <w:jc w:val="both"/>
        <w:textAlignment w:val="baseline"/>
      </w:pPr>
      <w:r>
        <w:t xml:space="preserve">Vertinant kitų valstybių praktiką, </w:t>
      </w:r>
      <w:r w:rsidRPr="00F76C99">
        <w:rPr>
          <w:shd w:val="clear" w:color="auto" w:fill="FFFFFF"/>
        </w:rPr>
        <w:t>cukraus mokestis</w:t>
      </w:r>
      <w:r>
        <w:rPr>
          <w:shd w:val="clear" w:color="auto" w:fill="FFFFFF"/>
        </w:rPr>
        <w:t xml:space="preserve"> kaip akcizai ar </w:t>
      </w:r>
      <w:r w:rsidRPr="00F76C99">
        <w:rPr>
          <w:shd w:val="clear" w:color="auto" w:fill="FFFFFF"/>
        </w:rPr>
        <w:t xml:space="preserve">rinkliava </w:t>
      </w:r>
      <w:r w:rsidR="00853C12">
        <w:rPr>
          <w:shd w:val="clear" w:color="auto" w:fill="FFFFFF"/>
        </w:rPr>
        <w:t xml:space="preserve">daugelyje </w:t>
      </w:r>
      <w:r>
        <w:rPr>
          <w:shd w:val="clear" w:color="auto" w:fill="FFFFFF"/>
        </w:rPr>
        <w:t xml:space="preserve">valstybių taikomas gaiviesiems </w:t>
      </w:r>
      <w:r w:rsidRPr="00F76C99">
        <w:rPr>
          <w:shd w:val="clear" w:color="auto" w:fill="FFFFFF"/>
        </w:rPr>
        <w:t>nealkoholiniams gėrimams</w:t>
      </w:r>
      <w:r>
        <w:rPr>
          <w:shd w:val="clear" w:color="auto" w:fill="FFFFFF"/>
        </w:rPr>
        <w:t xml:space="preserve"> (Airijoje, Belgijoje, Kroatijoje, Prancūzijoje, Portugalijoje, Slovakijoje, Suomijoje, Jungtinėje Karalystėje ir kt.).</w:t>
      </w:r>
      <w:r w:rsidRPr="00C1530A">
        <w:t xml:space="preserve"> Kaimyninės valstybės Latvija ir Lenkija taip pat mokestį taiko tik gaiviesiems gėrimams. </w:t>
      </w:r>
      <w:r>
        <w:rPr>
          <w:shd w:val="clear" w:color="auto" w:fill="FFFFFF"/>
        </w:rPr>
        <w:t>K</w:t>
      </w:r>
      <w:r w:rsidRPr="00F76C99">
        <w:rPr>
          <w:shd w:val="clear" w:color="auto" w:fill="FFFFFF"/>
        </w:rPr>
        <w:t>ai kuriose valstybėse, p</w:t>
      </w:r>
      <w:r>
        <w:rPr>
          <w:shd w:val="clear" w:color="auto" w:fill="FFFFFF"/>
        </w:rPr>
        <w:t xml:space="preserve">vz., </w:t>
      </w:r>
      <w:r w:rsidRPr="00F76C99">
        <w:rPr>
          <w:shd w:val="clear" w:color="auto" w:fill="FFFFFF"/>
        </w:rPr>
        <w:t>Danijoje, jis taikomas šokoladui,</w:t>
      </w:r>
      <w:r>
        <w:rPr>
          <w:shd w:val="clear" w:color="auto" w:fill="FFFFFF"/>
        </w:rPr>
        <w:t xml:space="preserve"> ledams ir</w:t>
      </w:r>
      <w:r w:rsidRPr="00F76C99">
        <w:rPr>
          <w:shd w:val="clear" w:color="auto" w:fill="FFFFFF"/>
        </w:rPr>
        <w:t xml:space="preserve"> kitiems </w:t>
      </w:r>
      <w:r>
        <w:rPr>
          <w:shd w:val="clear" w:color="auto" w:fill="FFFFFF"/>
        </w:rPr>
        <w:t>konditeriniams</w:t>
      </w:r>
      <w:r w:rsidRPr="00F76C99">
        <w:rPr>
          <w:shd w:val="clear" w:color="auto" w:fill="FFFFFF"/>
        </w:rPr>
        <w:t xml:space="preserve"> gaminiams.</w:t>
      </w:r>
      <w:r w:rsidRPr="00F76C99">
        <w:rPr>
          <w:bdr w:val="none" w:sz="0" w:space="0" w:color="auto" w:frame="1"/>
        </w:rPr>
        <w:t xml:space="preserve"> </w:t>
      </w:r>
    </w:p>
    <w:p w14:paraId="56ACDB01" w14:textId="12BC87CE" w:rsidR="001C35AC" w:rsidRPr="00FC3E2E" w:rsidRDefault="001C35AC" w:rsidP="001C35AC">
      <w:pPr>
        <w:ind w:firstLine="705"/>
        <w:jc w:val="both"/>
        <w:textAlignment w:val="baseline"/>
      </w:pPr>
      <w:r w:rsidRPr="00F76C99">
        <w:rPr>
          <w:bdr w:val="none" w:sz="0" w:space="0" w:color="auto" w:frame="1"/>
        </w:rPr>
        <w:t xml:space="preserve">Skirtingose valstybėse </w:t>
      </w:r>
      <w:r w:rsidRPr="00FC3E2E">
        <w:rPr>
          <w:bdr w:val="none" w:sz="0" w:space="0" w:color="auto" w:frame="1"/>
        </w:rPr>
        <w:t>mokesčio tikslai įvardi</w:t>
      </w:r>
      <w:r w:rsidR="00853C12">
        <w:rPr>
          <w:bdr w:val="none" w:sz="0" w:space="0" w:color="auto" w:frame="1"/>
        </w:rPr>
        <w:t>j</w:t>
      </w:r>
      <w:r w:rsidRPr="00FC3E2E">
        <w:rPr>
          <w:bdr w:val="none" w:sz="0" w:space="0" w:color="auto" w:frame="1"/>
        </w:rPr>
        <w:t>ami įvairiai</w:t>
      </w:r>
      <w:r>
        <w:rPr>
          <w:bdr w:val="none" w:sz="0" w:space="0" w:color="auto" w:frame="1"/>
        </w:rPr>
        <w:t xml:space="preserve"> </w:t>
      </w:r>
      <w:r w:rsidRPr="00F76C99">
        <w:rPr>
          <w:bdr w:val="none" w:sz="0" w:space="0" w:color="auto" w:frame="1"/>
        </w:rPr>
        <w:t>– padėti kovoti su žmonių, ypač vaikų, nutukimu, skatinti gamintojus mažinti cukraus kiekį jų gaminamuose gėrimuose ir kituose saldžiuose produktuose, mažinti tokių produktų vartojimą, generuoti papildomas biudžeto pajamas.</w:t>
      </w:r>
    </w:p>
    <w:p w14:paraId="2582CACF" w14:textId="2BB62181" w:rsidR="000A69BB" w:rsidRDefault="000A69BB" w:rsidP="000A69BB">
      <w:pPr>
        <w:tabs>
          <w:tab w:val="left" w:pos="709"/>
        </w:tabs>
        <w:autoSpaceDE w:val="0"/>
        <w:autoSpaceDN w:val="0"/>
        <w:adjustRightInd w:val="0"/>
        <w:ind w:firstLine="709"/>
        <w:jc w:val="both"/>
      </w:pPr>
      <w:r>
        <w:t xml:space="preserve">Saldintų gėrimų apmokestinimas akcizais didintų šių produktų kainas, tokiu būdu būtų prisidedama prie šių produktų įperkamumo ir vartojimo mažinimo, siekiant visuomenės sveikatingumo didinimo tikslų. Tai </w:t>
      </w:r>
      <w:r w:rsidRPr="00AC2810">
        <w:t>padėt</w:t>
      </w:r>
      <w:r>
        <w:t>ų</w:t>
      </w:r>
      <w:r w:rsidRPr="00AC2810">
        <w:t xml:space="preserve"> kovoti su žmonių, ypač vaikų, nutukimu, skatint</w:t>
      </w:r>
      <w:r>
        <w:t>ų</w:t>
      </w:r>
      <w:r w:rsidRPr="00AC2810">
        <w:t xml:space="preserve"> gamintojus sumažinti cukraus kiekį jų gaminamuose ir parduodamuose gėrimuose</w:t>
      </w:r>
      <w:r>
        <w:t>.</w:t>
      </w:r>
    </w:p>
    <w:p w14:paraId="35B46367" w14:textId="77777777" w:rsidR="006133A3" w:rsidRPr="009A1C1C" w:rsidRDefault="006133A3" w:rsidP="006133A3">
      <w:pPr>
        <w:tabs>
          <w:tab w:val="left" w:pos="709"/>
        </w:tabs>
        <w:autoSpaceDE w:val="0"/>
        <w:autoSpaceDN w:val="0"/>
        <w:adjustRightInd w:val="0"/>
        <w:ind w:firstLine="709"/>
        <w:jc w:val="both"/>
      </w:pPr>
    </w:p>
    <w:p w14:paraId="645645A6" w14:textId="77777777" w:rsidR="006133A3" w:rsidRDefault="006133A3" w:rsidP="006133A3">
      <w:pPr>
        <w:pStyle w:val="Pagrindinistekstas3"/>
        <w:shd w:val="clear" w:color="auto" w:fill="auto"/>
        <w:tabs>
          <w:tab w:val="left" w:pos="0"/>
          <w:tab w:val="left" w:pos="851"/>
          <w:tab w:val="left" w:pos="993"/>
        </w:tabs>
        <w:spacing w:before="0" w:after="0" w:line="240" w:lineRule="auto"/>
        <w:ind w:firstLine="709"/>
        <w:jc w:val="both"/>
        <w:rPr>
          <w:rFonts w:ascii="Times New Roman" w:hAnsi="Times New Roman" w:cs="Times New Roman"/>
          <w:b/>
          <w:bCs/>
          <w:sz w:val="24"/>
          <w:szCs w:val="24"/>
        </w:rPr>
      </w:pPr>
      <w:r w:rsidRPr="009A1C1C">
        <w:rPr>
          <w:rFonts w:ascii="Times New Roman" w:hAnsi="Times New Roman" w:cs="Times New Roman"/>
          <w:b/>
          <w:bCs/>
          <w:sz w:val="24"/>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4043AB24" w14:textId="2C7BA831" w:rsidR="008D0639" w:rsidRDefault="008D0639" w:rsidP="00262ACE">
      <w:pPr>
        <w:ind w:firstLine="705"/>
        <w:jc w:val="both"/>
        <w:textAlignment w:val="baseline"/>
      </w:pPr>
      <w:r>
        <w:t xml:space="preserve">Dėl mokestinių veiksnių 1 l gėrimo, turinčio daugiau kaip </w:t>
      </w:r>
      <w:r w:rsidR="007B6B9E">
        <w:t>2,</w:t>
      </w:r>
      <w:r>
        <w:t xml:space="preserve">5 g, bet </w:t>
      </w:r>
      <w:r w:rsidRPr="008D0639">
        <w:t>mažiau kaip 8 g</w:t>
      </w:r>
      <w:r>
        <w:t xml:space="preserve"> cukr</w:t>
      </w:r>
      <w:r w:rsidR="001460CA">
        <w:t>ų</w:t>
      </w:r>
      <w:r>
        <w:t xml:space="preserve">, taip pat vien tik saldiklių turinčio gėrimo brangtų po 0,09 </w:t>
      </w:r>
      <w:r w:rsidR="00853C12">
        <w:t>euro</w:t>
      </w:r>
      <w:r>
        <w:t xml:space="preserve">, 1 l gėrimo, turinčio </w:t>
      </w:r>
      <w:r w:rsidR="001460CA" w:rsidRPr="001460CA">
        <w:t>8 g arba daugiau</w:t>
      </w:r>
      <w:r w:rsidR="001460CA">
        <w:t xml:space="preserve"> </w:t>
      </w:r>
      <w:r>
        <w:t>cukr</w:t>
      </w:r>
      <w:r w:rsidR="001460CA">
        <w:t>ų</w:t>
      </w:r>
      <w:r>
        <w:t xml:space="preserve">, brangtų po 0,25 </w:t>
      </w:r>
      <w:r w:rsidR="00853C12">
        <w:t>euro</w:t>
      </w:r>
      <w:r>
        <w:t xml:space="preserve">, 1 l koncentrato brangtų 1,27 </w:t>
      </w:r>
      <w:r w:rsidR="00853C12">
        <w:t>euro</w:t>
      </w:r>
      <w:r>
        <w:t xml:space="preserve">, 100 g koncentrato – 0,52 </w:t>
      </w:r>
      <w:r w:rsidR="00853C12">
        <w:t>euro</w:t>
      </w:r>
      <w:r>
        <w:t>.</w:t>
      </w:r>
    </w:p>
    <w:p w14:paraId="4C30202B" w14:textId="77777777" w:rsidR="002141FB" w:rsidRDefault="002141FB" w:rsidP="002141FB">
      <w:pPr>
        <w:ind w:firstLine="705"/>
        <w:jc w:val="both"/>
        <w:textAlignment w:val="baseline"/>
      </w:pPr>
      <w:r w:rsidRPr="00EE29C2">
        <w:t xml:space="preserve">Siekiant įvertinti siūlomo </w:t>
      </w:r>
      <w:r>
        <w:t xml:space="preserve">saldintų gėrimų apmokestinimo akcizais </w:t>
      </w:r>
      <w:r w:rsidRPr="00EE29C2">
        <w:t>galimą poveikį infliacijos raidai buvo atliktas tiesioginio poveikio infliacijos, apskaičiuotos pagal suderintą vartotojų kainų indeksą, tempui vertinimas. Jo rezultatai rodo, kad tiesioginis poveikis vidutinės metinės infliacijos tempui</w:t>
      </w:r>
      <w:r>
        <w:t xml:space="preserve"> bus nežymus ir</w:t>
      </w:r>
      <w:r w:rsidRPr="00EE29C2">
        <w:t xml:space="preserve"> pirmaisiais metais </w:t>
      </w:r>
      <w:r>
        <w:t>galėtų sudaryti</w:t>
      </w:r>
      <w:r w:rsidRPr="00EE29C2">
        <w:t xml:space="preserve"> </w:t>
      </w:r>
      <w:r>
        <w:t>iki 0,1</w:t>
      </w:r>
      <w:r w:rsidRPr="00EE29C2">
        <w:t xml:space="preserve"> procentinio punkto.</w:t>
      </w:r>
    </w:p>
    <w:p w14:paraId="6D4EF726" w14:textId="77777777" w:rsidR="002141FB" w:rsidRPr="00006E04" w:rsidRDefault="002141FB" w:rsidP="002141FB">
      <w:pPr>
        <w:widowControl w:val="0"/>
        <w:ind w:firstLine="709"/>
        <w:jc w:val="both"/>
      </w:pPr>
    </w:p>
    <w:p w14:paraId="29EC9B7D" w14:textId="77777777" w:rsidR="006133A3" w:rsidRPr="00514DA6" w:rsidRDefault="006133A3" w:rsidP="006133A3">
      <w:pPr>
        <w:pStyle w:val="Pagrindinistekstas3"/>
        <w:shd w:val="clear" w:color="auto" w:fill="auto"/>
        <w:tabs>
          <w:tab w:val="left" w:pos="0"/>
          <w:tab w:val="left" w:pos="851"/>
          <w:tab w:val="left" w:pos="993"/>
        </w:tabs>
        <w:spacing w:before="0" w:after="0" w:line="240" w:lineRule="auto"/>
        <w:ind w:firstLine="709"/>
        <w:jc w:val="both"/>
        <w:rPr>
          <w:rFonts w:ascii="Times New Roman" w:hAnsi="Times New Roman" w:cs="Times New Roman"/>
          <w:b/>
          <w:bCs/>
          <w:sz w:val="24"/>
          <w:szCs w:val="24"/>
        </w:rPr>
      </w:pPr>
      <w:r w:rsidRPr="00514DA6">
        <w:rPr>
          <w:rFonts w:ascii="Times New Roman" w:hAnsi="Times New Roman" w:cs="Times New Roman"/>
          <w:b/>
          <w:bCs/>
          <w:sz w:val="24"/>
          <w:szCs w:val="24"/>
        </w:rPr>
        <w:t>6. Kokią įtaką priimtas įstatymas turės kriminogeninei situacijai, korupcijai</w:t>
      </w:r>
    </w:p>
    <w:p w14:paraId="4BCF551A" w14:textId="1709F789" w:rsidR="004F176F" w:rsidRPr="00625C33" w:rsidRDefault="00625C33" w:rsidP="009222A8">
      <w:pPr>
        <w:widowControl w:val="0"/>
        <w:ind w:firstLine="709"/>
        <w:jc w:val="both"/>
      </w:pPr>
      <w:r>
        <w:t>Priėmus Įstatymo projektą, įtaka kriminogeninei situacijai ir korupcijai nenumatoma</w:t>
      </w:r>
      <w:r w:rsidR="00AA2BCD">
        <w:t>.</w:t>
      </w:r>
      <w:r w:rsidR="006133A3" w:rsidRPr="00AA2BCD">
        <w:rPr>
          <w:color w:val="FF0000"/>
        </w:rPr>
        <w:t xml:space="preserve"> </w:t>
      </w:r>
    </w:p>
    <w:p w14:paraId="6404BB5E" w14:textId="77777777" w:rsidR="006133A3" w:rsidRPr="00744C6E" w:rsidRDefault="006133A3" w:rsidP="006133A3">
      <w:pPr>
        <w:widowControl w:val="0"/>
        <w:ind w:firstLine="709"/>
        <w:jc w:val="both"/>
      </w:pPr>
    </w:p>
    <w:p w14:paraId="25B32BF8" w14:textId="77777777" w:rsidR="008C706C" w:rsidRDefault="006133A3" w:rsidP="008C706C">
      <w:pPr>
        <w:pStyle w:val="Pagrindinistekstas3"/>
        <w:shd w:val="clear" w:color="auto" w:fill="auto"/>
        <w:tabs>
          <w:tab w:val="left" w:pos="0"/>
          <w:tab w:val="left" w:pos="709"/>
          <w:tab w:val="left" w:pos="993"/>
        </w:tabs>
        <w:spacing w:before="0" w:after="0" w:line="240" w:lineRule="auto"/>
        <w:ind w:firstLine="709"/>
        <w:jc w:val="both"/>
        <w:rPr>
          <w:rFonts w:ascii="Times New Roman" w:hAnsi="Times New Roman" w:cs="Times New Roman"/>
          <w:b/>
          <w:bCs/>
          <w:sz w:val="24"/>
          <w:szCs w:val="24"/>
        </w:rPr>
      </w:pPr>
      <w:r w:rsidRPr="00514DA6">
        <w:rPr>
          <w:rFonts w:ascii="Times New Roman" w:hAnsi="Times New Roman" w:cs="Times New Roman"/>
          <w:b/>
          <w:bCs/>
          <w:sz w:val="24"/>
          <w:szCs w:val="24"/>
        </w:rPr>
        <w:t>7. Kaip įstatymo įgyvendinimas atsilieps verslo sąlygoms ir jo plėtrai</w:t>
      </w:r>
    </w:p>
    <w:p w14:paraId="5A205328" w14:textId="2B90250F" w:rsidR="006133A3" w:rsidRDefault="00152258" w:rsidP="008C706C">
      <w:pPr>
        <w:pStyle w:val="Pagrindinistekstas3"/>
        <w:shd w:val="clear" w:color="auto" w:fill="auto"/>
        <w:tabs>
          <w:tab w:val="left" w:pos="0"/>
          <w:tab w:val="left" w:pos="709"/>
          <w:tab w:val="left" w:pos="993"/>
        </w:tabs>
        <w:spacing w:before="0" w:after="0" w:line="240" w:lineRule="auto"/>
        <w:ind w:firstLine="709"/>
        <w:jc w:val="both"/>
      </w:pPr>
      <w:r w:rsidRPr="008C706C">
        <w:rPr>
          <w:rFonts w:ascii="Times New Roman" w:eastAsia="Times New Roman" w:hAnsi="Times New Roman" w:cs="Times New Roman"/>
          <w:kern w:val="0"/>
          <w:sz w:val="24"/>
          <w:szCs w:val="24"/>
          <w:lang w:eastAsia="lt-LT"/>
          <w14:ligatures w14:val="none"/>
        </w:rPr>
        <w:t xml:space="preserve">Įstatymo priėmimas gali sudaryti prielaidas verslui padidinti </w:t>
      </w:r>
      <w:r w:rsidR="008C706C">
        <w:rPr>
          <w:rFonts w:ascii="Times New Roman" w:eastAsia="Times New Roman" w:hAnsi="Times New Roman" w:cs="Times New Roman"/>
          <w:kern w:val="0"/>
          <w:sz w:val="24"/>
          <w:szCs w:val="24"/>
          <w:lang w:eastAsia="lt-LT"/>
          <w14:ligatures w14:val="none"/>
        </w:rPr>
        <w:t xml:space="preserve">saldintų gėrimų </w:t>
      </w:r>
      <w:r w:rsidRPr="008C706C">
        <w:rPr>
          <w:rFonts w:ascii="Times New Roman" w:eastAsia="Times New Roman" w:hAnsi="Times New Roman" w:cs="Times New Roman"/>
          <w:kern w:val="0"/>
          <w:sz w:val="24"/>
          <w:szCs w:val="24"/>
          <w:lang w:eastAsia="lt-LT"/>
          <w14:ligatures w14:val="none"/>
        </w:rPr>
        <w:t xml:space="preserve">kainas. </w:t>
      </w:r>
    </w:p>
    <w:p w14:paraId="1EB12284" w14:textId="77777777" w:rsidR="00676445" w:rsidRDefault="00676445" w:rsidP="006133A3">
      <w:pPr>
        <w:tabs>
          <w:tab w:val="left" w:pos="900"/>
        </w:tabs>
        <w:ind w:firstLine="709"/>
        <w:jc w:val="both"/>
      </w:pPr>
    </w:p>
    <w:p w14:paraId="2523078B" w14:textId="77777777" w:rsidR="006133A3" w:rsidRPr="005357E8" w:rsidRDefault="006133A3" w:rsidP="006133A3">
      <w:pPr>
        <w:tabs>
          <w:tab w:val="left" w:pos="900"/>
        </w:tabs>
        <w:ind w:right="2" w:firstLine="720"/>
        <w:jc w:val="both"/>
        <w:rPr>
          <w:b/>
        </w:rPr>
      </w:pPr>
      <w:r w:rsidRPr="005357E8">
        <w:rPr>
          <w:b/>
        </w:rPr>
        <w:lastRenderedPageBreak/>
        <w:t xml:space="preserve">8. Ar </w:t>
      </w:r>
      <w:r>
        <w:rPr>
          <w:b/>
        </w:rPr>
        <w:t>Į</w:t>
      </w:r>
      <w:r w:rsidRPr="005357E8">
        <w:rPr>
          <w:b/>
        </w:rPr>
        <w:t>statymo projektas neprieštarauja strateginio lygmens planavimo dokumentams</w:t>
      </w:r>
    </w:p>
    <w:p w14:paraId="4BE51A17" w14:textId="77777777" w:rsidR="006133A3" w:rsidRPr="00432580" w:rsidRDefault="006133A3" w:rsidP="006133A3">
      <w:pPr>
        <w:tabs>
          <w:tab w:val="left" w:pos="900"/>
        </w:tabs>
        <w:ind w:right="2" w:firstLine="720"/>
        <w:jc w:val="both"/>
      </w:pPr>
      <w:r>
        <w:t>Įstatymo projektas neprieštarauja strateginio lygmens planavimo dokumentams.</w:t>
      </w:r>
    </w:p>
    <w:p w14:paraId="2F26BFD8" w14:textId="77777777" w:rsidR="006133A3" w:rsidRPr="00744C6E" w:rsidRDefault="006133A3" w:rsidP="006133A3">
      <w:pPr>
        <w:tabs>
          <w:tab w:val="left" w:pos="900"/>
        </w:tabs>
        <w:ind w:firstLine="709"/>
        <w:jc w:val="both"/>
      </w:pPr>
    </w:p>
    <w:p w14:paraId="0FD57429" w14:textId="77777777" w:rsidR="00B73CAC" w:rsidRDefault="006133A3" w:rsidP="00B73CAC">
      <w:pPr>
        <w:widowControl w:val="0"/>
        <w:ind w:firstLine="709"/>
        <w:jc w:val="both"/>
        <w:rPr>
          <w:b/>
          <w:bCs/>
        </w:rPr>
      </w:pPr>
      <w:r>
        <w:rPr>
          <w:b/>
        </w:rPr>
        <w:t>9</w:t>
      </w:r>
      <w:r w:rsidRPr="00744C6E">
        <w:rPr>
          <w:b/>
        </w:rPr>
        <w:t xml:space="preserve">. </w:t>
      </w:r>
      <w:r w:rsidRPr="00744C6E">
        <w:rPr>
          <w:b/>
          <w:bCs/>
        </w:rPr>
        <w:t>Įstatymo inkorporavimas į teisinę sistemą, kokius teisės aktus būtina priimti, kokius galiojančius teisės aktus reikia pakeisti ar pripažinti netekusiais galios.</w:t>
      </w:r>
    </w:p>
    <w:p w14:paraId="1F0B8F6E" w14:textId="606B4F7E" w:rsidR="00B73CAC" w:rsidRPr="00B73CAC" w:rsidRDefault="00B73CAC" w:rsidP="00B73CAC">
      <w:pPr>
        <w:widowControl w:val="0"/>
        <w:ind w:firstLine="709"/>
        <w:jc w:val="both"/>
        <w:rPr>
          <w:b/>
          <w:bCs/>
        </w:rPr>
      </w:pPr>
      <w:r>
        <w:t>Priėmus Įstatymo projektą, keisti kitų įstatymų nereikės.</w:t>
      </w:r>
    </w:p>
    <w:p w14:paraId="21719FC8" w14:textId="77777777" w:rsidR="00B73CAC" w:rsidRDefault="00B73CAC" w:rsidP="00397A31">
      <w:pPr>
        <w:widowControl w:val="0"/>
        <w:tabs>
          <w:tab w:val="left" w:pos="4104"/>
        </w:tabs>
        <w:ind w:firstLine="709"/>
        <w:jc w:val="both"/>
      </w:pPr>
    </w:p>
    <w:p w14:paraId="56911581" w14:textId="1C2CE958" w:rsidR="006133A3" w:rsidRPr="00E142B8" w:rsidRDefault="006133A3" w:rsidP="006133A3">
      <w:pPr>
        <w:pStyle w:val="Pagrindinistekstas3"/>
        <w:shd w:val="clear" w:color="auto" w:fill="auto"/>
        <w:tabs>
          <w:tab w:val="left" w:pos="0"/>
          <w:tab w:val="left" w:pos="851"/>
        </w:tabs>
        <w:spacing w:before="0" w:after="0" w:line="240" w:lineRule="auto"/>
        <w:ind w:firstLine="709"/>
        <w:jc w:val="both"/>
        <w:rPr>
          <w:rFonts w:ascii="Times New Roman" w:hAnsi="Times New Roman" w:cs="Times New Roman"/>
          <w:b/>
          <w:bCs/>
          <w:sz w:val="24"/>
          <w:szCs w:val="24"/>
        </w:rPr>
      </w:pPr>
      <w:r w:rsidRPr="00E142B8">
        <w:rPr>
          <w:rFonts w:ascii="Times New Roman" w:hAnsi="Times New Roman" w:cs="Times New Roman"/>
          <w:b/>
          <w:sz w:val="24"/>
          <w:szCs w:val="24"/>
        </w:rPr>
        <w:t xml:space="preserve">10. </w:t>
      </w:r>
      <w:r w:rsidRPr="00E142B8">
        <w:rPr>
          <w:rFonts w:ascii="Times New Roman" w:hAnsi="Times New Roman" w:cs="Times New Roman"/>
          <w:b/>
          <w:bCs/>
          <w:sz w:val="24"/>
          <w:szCs w:val="24"/>
        </w:rPr>
        <w:t xml:space="preserve">Ar Įstatymo projektas parengtas laikantis Lietuvos Respublikos valstybinės kalbos, Teisėkūros pagrindų įstatymų reikalavimų, o Įstatymo projekto sąvokos ir jas įvardijantys terminai įvertinti </w:t>
      </w:r>
      <w:r w:rsidR="00853C12">
        <w:rPr>
          <w:rFonts w:ascii="Times New Roman" w:hAnsi="Times New Roman" w:cs="Times New Roman"/>
          <w:b/>
          <w:bCs/>
          <w:sz w:val="24"/>
          <w:szCs w:val="24"/>
        </w:rPr>
        <w:t>Lietuvos Respublikos t</w:t>
      </w:r>
      <w:r w:rsidRPr="00E142B8">
        <w:rPr>
          <w:rFonts w:ascii="Times New Roman" w:hAnsi="Times New Roman" w:cs="Times New Roman"/>
          <w:b/>
          <w:bCs/>
          <w:sz w:val="24"/>
          <w:szCs w:val="24"/>
        </w:rPr>
        <w:t>erminų banko įstatymo ir jo įgyvendinamųjų teisės aktų nustatyta tvarka</w:t>
      </w:r>
    </w:p>
    <w:p w14:paraId="16F2EB21" w14:textId="7E827A09" w:rsidR="006133A3" w:rsidRDefault="006133A3" w:rsidP="006133A3">
      <w:pPr>
        <w:widowControl w:val="0"/>
        <w:ind w:firstLine="709"/>
        <w:jc w:val="both"/>
        <w:rPr>
          <w:color w:val="000000"/>
        </w:rPr>
      </w:pPr>
      <w:r w:rsidRPr="00744C6E">
        <w:rPr>
          <w:color w:val="000000"/>
        </w:rPr>
        <w:t>Įstatymo projektas parengtas laikantis Valstybinės kalbos, Teisėkūros pagrindų įstatym</w:t>
      </w:r>
      <w:r w:rsidR="00BC23B1">
        <w:rPr>
          <w:color w:val="000000"/>
        </w:rPr>
        <w:t>ų</w:t>
      </w:r>
      <w:r w:rsidRPr="00744C6E">
        <w:rPr>
          <w:color w:val="000000"/>
        </w:rPr>
        <w:t xml:space="preserve"> reikalavimų ir atitinka bendrinės lietuvių kalbos normas. </w:t>
      </w:r>
      <w:r w:rsidR="00853C12">
        <w:rPr>
          <w:color w:val="000000"/>
        </w:rPr>
        <w:t xml:space="preserve">Įstatymo projekto sąvokos bus derinamos </w:t>
      </w:r>
      <w:r w:rsidR="00853C12" w:rsidRPr="00853C12">
        <w:rPr>
          <w:color w:val="000000"/>
        </w:rPr>
        <w:t xml:space="preserve">Terminų banko įstatymo ir jo įgyvendinamųjų teisės aktų </w:t>
      </w:r>
      <w:r w:rsidR="00853C12">
        <w:rPr>
          <w:color w:val="000000"/>
        </w:rPr>
        <w:t>nustatyta tvarka.</w:t>
      </w:r>
    </w:p>
    <w:p w14:paraId="00330EBC" w14:textId="77777777" w:rsidR="006133A3" w:rsidRPr="00744C6E" w:rsidRDefault="006133A3" w:rsidP="006133A3">
      <w:pPr>
        <w:widowControl w:val="0"/>
        <w:ind w:firstLine="709"/>
        <w:jc w:val="both"/>
      </w:pPr>
    </w:p>
    <w:p w14:paraId="41C8E92F" w14:textId="1BC4CB4F" w:rsidR="006133A3" w:rsidRPr="00744C6E" w:rsidRDefault="006133A3" w:rsidP="006133A3">
      <w:pPr>
        <w:widowControl w:val="0"/>
        <w:ind w:firstLine="709"/>
        <w:jc w:val="both"/>
      </w:pPr>
      <w:r w:rsidRPr="00744C6E">
        <w:rPr>
          <w:b/>
        </w:rPr>
        <w:t>1</w:t>
      </w:r>
      <w:r>
        <w:rPr>
          <w:b/>
        </w:rPr>
        <w:t>1</w:t>
      </w:r>
      <w:r w:rsidRPr="00744C6E">
        <w:rPr>
          <w:b/>
        </w:rPr>
        <w:t>.</w:t>
      </w:r>
      <w:r w:rsidRPr="00744C6E">
        <w:t xml:space="preserve"> </w:t>
      </w:r>
      <w:r w:rsidRPr="00744C6E">
        <w:rPr>
          <w:b/>
        </w:rPr>
        <w:t>Ar Įstatymo projektas atitinka Žmogaus teisių ir pagrindinių laisvių apsaugos konvencijos nuostatas ir E</w:t>
      </w:r>
      <w:r w:rsidR="00853C12">
        <w:rPr>
          <w:b/>
        </w:rPr>
        <w:t>S</w:t>
      </w:r>
      <w:r w:rsidRPr="00744C6E">
        <w:rPr>
          <w:b/>
        </w:rPr>
        <w:t xml:space="preserve"> dokumentus </w:t>
      </w:r>
    </w:p>
    <w:p w14:paraId="53A69454" w14:textId="35FDE76E" w:rsidR="006133A3" w:rsidRPr="00744C6E" w:rsidRDefault="006133A3" w:rsidP="006133A3">
      <w:pPr>
        <w:widowControl w:val="0"/>
        <w:ind w:firstLine="709"/>
        <w:jc w:val="both"/>
      </w:pPr>
      <w:r w:rsidRPr="00744C6E">
        <w:t xml:space="preserve">Įstatymo projekto nuostatos neprieštarauja </w:t>
      </w:r>
      <w:r w:rsidR="00EA26F1">
        <w:t>E</w:t>
      </w:r>
      <w:r w:rsidR="00853C12">
        <w:t>S</w:t>
      </w:r>
      <w:r w:rsidRPr="00744C6E">
        <w:t xml:space="preserve"> dokumentams ir Europos žmogaus teisių ir pagrindinių laisvių apsaugos konvencijai. </w:t>
      </w:r>
    </w:p>
    <w:p w14:paraId="38954417" w14:textId="77777777" w:rsidR="006133A3" w:rsidRPr="00744C6E" w:rsidRDefault="006133A3" w:rsidP="006133A3">
      <w:pPr>
        <w:tabs>
          <w:tab w:val="left" w:pos="900"/>
        </w:tabs>
        <w:ind w:firstLine="709"/>
        <w:jc w:val="both"/>
      </w:pPr>
    </w:p>
    <w:p w14:paraId="5161FD92" w14:textId="77777777" w:rsidR="006133A3" w:rsidRPr="00744C6E" w:rsidRDefault="006133A3" w:rsidP="006133A3">
      <w:pPr>
        <w:widowControl w:val="0"/>
        <w:ind w:firstLine="709"/>
        <w:jc w:val="both"/>
        <w:rPr>
          <w:b/>
        </w:rPr>
      </w:pPr>
      <w:r w:rsidRPr="00744C6E">
        <w:rPr>
          <w:b/>
        </w:rPr>
        <w:t>1</w:t>
      </w:r>
      <w:r>
        <w:rPr>
          <w:b/>
        </w:rPr>
        <w:t>2</w:t>
      </w:r>
      <w:r w:rsidRPr="00744C6E">
        <w:rPr>
          <w:b/>
        </w:rPr>
        <w:t>. Jeigu įstatymui įgyvendinti reikia įgyvendinamųjų teisės aktų</w:t>
      </w:r>
      <w:r w:rsidRPr="00744C6E">
        <w:rPr>
          <w:b/>
          <w:bCs/>
        </w:rPr>
        <w:t>, – kas ir kada juos turėtų priimti</w:t>
      </w:r>
    </w:p>
    <w:p w14:paraId="42C36314" w14:textId="77777777" w:rsidR="006123AD" w:rsidRDefault="00B73CAC" w:rsidP="006123AD">
      <w:pPr>
        <w:ind w:firstLine="709"/>
        <w:jc w:val="both"/>
      </w:pPr>
      <w:r>
        <w:t xml:space="preserve">Priėmus Įstatymo projektą, turės būti </w:t>
      </w:r>
      <w:r w:rsidR="004A1247" w:rsidRPr="00801D63">
        <w:t>keičiamas</w:t>
      </w:r>
      <w:r w:rsidR="004A1247" w:rsidRPr="00801D63">
        <w:rPr>
          <w:bCs/>
          <w:color w:val="000000"/>
        </w:rPr>
        <w:t xml:space="preserve"> </w:t>
      </w:r>
      <w:r w:rsidR="004A1247" w:rsidRPr="00801D63">
        <w:rPr>
          <w:color w:val="000000"/>
        </w:rPr>
        <w:t>Lietuvos Respublikos Vyriausybės 2002 m. birželio 4 d. nutarimas Nr. 821 „Dėl Akcizų įstatymo nuostatų įgyvendinimo“</w:t>
      </w:r>
      <w:r w:rsidR="006123AD">
        <w:t xml:space="preserve">. </w:t>
      </w:r>
    </w:p>
    <w:p w14:paraId="6C1DE6A9" w14:textId="78563DA2" w:rsidR="00464AB9" w:rsidRPr="00801D63" w:rsidRDefault="00464AB9" w:rsidP="00464AB9">
      <w:pPr>
        <w:pStyle w:val="Pagrindiniotekstotrauka2"/>
        <w:ind w:firstLine="709"/>
        <w:jc w:val="both"/>
        <w:rPr>
          <w:szCs w:val="24"/>
        </w:rPr>
      </w:pPr>
      <w:r w:rsidRPr="00801D63">
        <w:t>C</w:t>
      </w:r>
      <w:r w:rsidRPr="00801D63">
        <w:rPr>
          <w:color w:val="000000"/>
        </w:rPr>
        <w:t xml:space="preserve">entrinis mokesčių administratorius turės nustatyti </w:t>
      </w:r>
      <w:r w:rsidR="003C1548" w:rsidRPr="00B34CF6">
        <w:rPr>
          <w:szCs w:val="24"/>
        </w:rPr>
        <w:t xml:space="preserve">akcizų už </w:t>
      </w:r>
      <w:r w:rsidR="003C1548" w:rsidRPr="00A12770">
        <w:rPr>
          <w:szCs w:val="24"/>
        </w:rPr>
        <w:t xml:space="preserve">saldintus gėrimus </w:t>
      </w:r>
      <w:r w:rsidR="003C1548" w:rsidRPr="00B34CF6">
        <w:rPr>
          <w:szCs w:val="24"/>
        </w:rPr>
        <w:t>mokėtoj</w:t>
      </w:r>
      <w:r w:rsidR="003C1548">
        <w:rPr>
          <w:szCs w:val="24"/>
        </w:rPr>
        <w:t>ų</w:t>
      </w:r>
      <w:r w:rsidR="003C1548" w:rsidRPr="00B34CF6">
        <w:rPr>
          <w:szCs w:val="24"/>
        </w:rPr>
        <w:t xml:space="preserve"> registr</w:t>
      </w:r>
      <w:r w:rsidR="003C1548">
        <w:rPr>
          <w:szCs w:val="24"/>
        </w:rPr>
        <w:t xml:space="preserve">avimo ir išregistravimo </w:t>
      </w:r>
      <w:r w:rsidRPr="00801D63">
        <w:rPr>
          <w:color w:val="000000"/>
        </w:rPr>
        <w:t>tvarką</w:t>
      </w:r>
      <w:r w:rsidR="00E84300">
        <w:rPr>
          <w:color w:val="000000"/>
        </w:rPr>
        <w:t>,</w:t>
      </w:r>
      <w:r w:rsidRPr="00801D63">
        <w:rPr>
          <w:color w:val="000000"/>
        </w:rPr>
        <w:t xml:space="preserve"> akcizų deklaracijos</w:t>
      </w:r>
      <w:r w:rsidR="00095642">
        <w:rPr>
          <w:color w:val="000000"/>
        </w:rPr>
        <w:t xml:space="preserve"> pildymo, tikslinimo,</w:t>
      </w:r>
      <w:r w:rsidRPr="00801D63">
        <w:rPr>
          <w:color w:val="000000"/>
        </w:rPr>
        <w:t xml:space="preserve"> pateikimo</w:t>
      </w:r>
      <w:r w:rsidR="00E84300">
        <w:rPr>
          <w:color w:val="000000"/>
        </w:rPr>
        <w:t xml:space="preserve">, taip pat </w:t>
      </w:r>
      <w:r w:rsidR="00E84300" w:rsidRPr="00883BE3">
        <w:rPr>
          <w:szCs w:val="24"/>
        </w:rPr>
        <w:t>lengvatų taikymo tvarką</w:t>
      </w:r>
      <w:r w:rsidRPr="00801D63">
        <w:rPr>
          <w:color w:val="000000"/>
        </w:rPr>
        <w:t>.</w:t>
      </w:r>
    </w:p>
    <w:p w14:paraId="219923F6" w14:textId="77777777" w:rsidR="006133A3" w:rsidRPr="00744C6E" w:rsidRDefault="006133A3" w:rsidP="006133A3">
      <w:pPr>
        <w:tabs>
          <w:tab w:val="left" w:pos="0"/>
        </w:tabs>
        <w:ind w:firstLine="709"/>
        <w:jc w:val="both"/>
      </w:pPr>
    </w:p>
    <w:p w14:paraId="0B05557C" w14:textId="77777777" w:rsidR="006133A3" w:rsidRDefault="006133A3" w:rsidP="006133A3">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744C6E">
        <w:rPr>
          <w:b/>
          <w:bCs/>
        </w:rPr>
        <w:t>1</w:t>
      </w:r>
      <w:r>
        <w:rPr>
          <w:b/>
          <w:bCs/>
        </w:rPr>
        <w:t>3</w:t>
      </w:r>
      <w:r w:rsidRPr="00744C6E">
        <w:rPr>
          <w:b/>
          <w:bCs/>
        </w:rPr>
        <w:t>. Kiek valstybės, savivaldybių biudžetų ir kitų valstybės įsteigtų fondų lėšų prireiks įstatymui įgyvendinti, ar bus galima sutaupyti (pateikiami prognozuojami rodikliai einamaisiais ir artimiausiais 3 biudžetiniais metais)</w:t>
      </w:r>
    </w:p>
    <w:p w14:paraId="4572E2EE" w14:textId="2BA875B0" w:rsidR="00477CEC" w:rsidRDefault="00477CEC" w:rsidP="008C7E0E">
      <w:pPr>
        <w:ind w:firstLine="705"/>
        <w:jc w:val="both"/>
        <w:textAlignment w:val="baseline"/>
      </w:pPr>
      <w:r w:rsidRPr="00477CEC">
        <w:t>Dėl siūlomo saldintų gėrimų apmokestinimo valstybės biudžetas per metus galėtų gauti apie 25 mln. eurų papildomų pajamų. Ši suma būtų mažesnė, jei mažėtų saldintų gėrimų suvartojimas i</w:t>
      </w:r>
      <w:r w:rsidR="00853C12">
        <w:t>r</w:t>
      </w:r>
      <w:r w:rsidRPr="00477CEC">
        <w:t xml:space="preserve"> gamintojai mažintų cukraus kiekį gėrimuose</w:t>
      </w:r>
      <w:r>
        <w:t>.</w:t>
      </w:r>
    </w:p>
    <w:p w14:paraId="1B3BB592" w14:textId="77777777" w:rsidR="006133A3" w:rsidRPr="00744C6E" w:rsidRDefault="006133A3" w:rsidP="006133A3">
      <w:pPr>
        <w:tabs>
          <w:tab w:val="left" w:pos="0"/>
          <w:tab w:val="left" w:pos="540"/>
        </w:tabs>
        <w:ind w:firstLine="709"/>
        <w:jc w:val="both"/>
      </w:pPr>
    </w:p>
    <w:p w14:paraId="5CB167B9" w14:textId="77777777" w:rsidR="006133A3" w:rsidRPr="005B235E" w:rsidRDefault="006133A3" w:rsidP="006133A3">
      <w:pPr>
        <w:pStyle w:val="Pagrindinistekstas3"/>
        <w:shd w:val="clear" w:color="auto" w:fill="auto"/>
        <w:tabs>
          <w:tab w:val="left" w:pos="0"/>
          <w:tab w:val="left" w:pos="709"/>
        </w:tabs>
        <w:spacing w:before="0" w:after="0" w:line="240" w:lineRule="auto"/>
        <w:ind w:left="142"/>
        <w:jc w:val="both"/>
        <w:rPr>
          <w:rFonts w:ascii="Times New Roman" w:hAnsi="Times New Roman" w:cs="Times New Roman"/>
          <w:b/>
          <w:bCs/>
          <w:sz w:val="24"/>
          <w:szCs w:val="24"/>
        </w:rPr>
      </w:pPr>
      <w:r>
        <w:rPr>
          <w:b/>
          <w:bCs/>
          <w:sz w:val="24"/>
          <w:szCs w:val="24"/>
        </w:rPr>
        <w:tab/>
      </w:r>
      <w:r w:rsidRPr="005B235E">
        <w:rPr>
          <w:rFonts w:ascii="Times New Roman" w:hAnsi="Times New Roman" w:cs="Times New Roman"/>
          <w:b/>
          <w:bCs/>
          <w:sz w:val="24"/>
          <w:szCs w:val="24"/>
        </w:rPr>
        <w:t>14. Įstatymo projekto rengimo metu gauti specialistų vertinimai ir išvados</w:t>
      </w:r>
    </w:p>
    <w:p w14:paraId="1CE4FB34" w14:textId="77777777" w:rsidR="006133A3" w:rsidRPr="001D1130" w:rsidRDefault="006133A3" w:rsidP="006133A3">
      <w:pPr>
        <w:pStyle w:val="Pagrindinistekstas3"/>
        <w:shd w:val="clear" w:color="auto" w:fill="auto"/>
        <w:tabs>
          <w:tab w:val="left" w:pos="0"/>
          <w:tab w:val="left" w:pos="993"/>
        </w:tabs>
        <w:spacing w:before="0" w:after="0" w:line="240" w:lineRule="auto"/>
        <w:ind w:firstLine="709"/>
        <w:jc w:val="both"/>
        <w:rPr>
          <w:rFonts w:ascii="Times New Roman" w:hAnsi="Times New Roman" w:cs="Times New Roman"/>
          <w:bCs/>
        </w:rPr>
      </w:pPr>
      <w:r w:rsidRPr="001D1130">
        <w:rPr>
          <w:rFonts w:ascii="Times New Roman" w:hAnsi="Times New Roman" w:cs="Times New Roman"/>
          <w:bCs/>
          <w:sz w:val="24"/>
          <w:szCs w:val="24"/>
        </w:rPr>
        <w:t>Įstatymo projekto rengimo metu specialistų vertinimų ir išvadų n</w:t>
      </w:r>
      <w:r w:rsidRPr="001D1130">
        <w:rPr>
          <w:rFonts w:ascii="Times New Roman" w:hAnsi="Times New Roman" w:cs="Times New Roman"/>
          <w:sz w:val="24"/>
          <w:szCs w:val="24"/>
        </w:rPr>
        <w:t>egauta.</w:t>
      </w:r>
    </w:p>
    <w:p w14:paraId="1785A8F3" w14:textId="77777777" w:rsidR="006133A3" w:rsidRPr="00744C6E" w:rsidRDefault="006133A3" w:rsidP="006133A3">
      <w:pPr>
        <w:tabs>
          <w:tab w:val="left" w:pos="0"/>
        </w:tabs>
        <w:ind w:firstLine="709"/>
        <w:jc w:val="both"/>
      </w:pPr>
    </w:p>
    <w:p w14:paraId="7DAF2872" w14:textId="181828B0" w:rsidR="006133A3" w:rsidRPr="00744C6E" w:rsidRDefault="006133A3" w:rsidP="006133A3">
      <w:pPr>
        <w:tabs>
          <w:tab w:val="left" w:pos="0"/>
          <w:tab w:val="left" w:pos="993"/>
        </w:tabs>
        <w:ind w:firstLine="709"/>
        <w:jc w:val="both"/>
        <w:rPr>
          <w:b/>
        </w:rPr>
      </w:pPr>
      <w:r w:rsidRPr="00744C6E">
        <w:rPr>
          <w:b/>
        </w:rPr>
        <w:t>1</w:t>
      </w:r>
      <w:r>
        <w:rPr>
          <w:b/>
        </w:rPr>
        <w:t xml:space="preserve">5. </w:t>
      </w:r>
      <w:r w:rsidRPr="00744C6E">
        <w:rPr>
          <w:b/>
        </w:rPr>
        <w:t xml:space="preserve">Reikšminiai žodžiai, kurių reikia </w:t>
      </w:r>
      <w:r w:rsidR="00853C12">
        <w:rPr>
          <w:b/>
        </w:rPr>
        <w:t xml:space="preserve">Įstatymo </w:t>
      </w:r>
      <w:r w:rsidRPr="00744C6E">
        <w:rPr>
          <w:b/>
        </w:rPr>
        <w:t>projekt</w:t>
      </w:r>
      <w:r w:rsidR="00853C12">
        <w:rPr>
          <w:b/>
        </w:rPr>
        <w:t>ui</w:t>
      </w:r>
      <w:r w:rsidRPr="00744C6E">
        <w:rPr>
          <w:b/>
        </w:rPr>
        <w:t xml:space="preserve"> įtraukti į kompiuterinę paieškos sistemą, įskaitant Europos žodyno „Eurovoc“ terminus, temas bei sritis </w:t>
      </w:r>
    </w:p>
    <w:p w14:paraId="43AFAA21" w14:textId="02AA07FE" w:rsidR="006133A3" w:rsidRPr="00744C6E" w:rsidRDefault="006133A3" w:rsidP="006133A3">
      <w:pPr>
        <w:pStyle w:val="Pagrindinistekstas"/>
        <w:spacing w:after="0"/>
        <w:ind w:firstLine="709"/>
        <w:jc w:val="both"/>
      </w:pPr>
      <w:r w:rsidRPr="00744C6E">
        <w:t>„Akcizai“, „</w:t>
      </w:r>
      <w:r w:rsidR="0020354B">
        <w:t>nealkoholiniai saldinti gėrimai</w:t>
      </w:r>
      <w:r w:rsidRPr="00744C6E">
        <w:t xml:space="preserve">“, </w:t>
      </w:r>
      <w:r w:rsidR="0068591D">
        <w:t xml:space="preserve">„cukrūs“, </w:t>
      </w:r>
      <w:r w:rsidRPr="00744C6E">
        <w:t>„</w:t>
      </w:r>
      <w:r w:rsidR="0020354B">
        <w:t>saldikliai</w:t>
      </w:r>
      <w:r w:rsidRPr="00744C6E">
        <w:t>“, „</w:t>
      </w:r>
      <w:r w:rsidR="00B26967">
        <w:t>gėrimų koncentratai</w:t>
      </w:r>
      <w:r w:rsidRPr="00744C6E">
        <w:t>“.</w:t>
      </w:r>
    </w:p>
    <w:p w14:paraId="451E929F" w14:textId="77777777" w:rsidR="006133A3" w:rsidRPr="00744C6E" w:rsidRDefault="006133A3" w:rsidP="006133A3">
      <w:pPr>
        <w:tabs>
          <w:tab w:val="left" w:pos="0"/>
        </w:tabs>
        <w:ind w:firstLine="709"/>
        <w:jc w:val="both"/>
        <w:rPr>
          <w:b/>
        </w:rPr>
      </w:pPr>
    </w:p>
    <w:p w14:paraId="40EBC769" w14:textId="77777777" w:rsidR="006133A3" w:rsidRPr="005B235E" w:rsidRDefault="006133A3" w:rsidP="006133A3">
      <w:pPr>
        <w:pStyle w:val="Pagrindinistekstas3"/>
        <w:shd w:val="clear" w:color="auto" w:fill="auto"/>
        <w:tabs>
          <w:tab w:val="left" w:pos="0"/>
          <w:tab w:val="left" w:pos="993"/>
        </w:tabs>
        <w:spacing w:before="0" w:after="0" w:line="240" w:lineRule="auto"/>
        <w:ind w:left="709"/>
        <w:jc w:val="both"/>
        <w:rPr>
          <w:rFonts w:ascii="Times New Roman" w:hAnsi="Times New Roman" w:cs="Times New Roman"/>
          <w:b/>
          <w:bCs/>
          <w:sz w:val="24"/>
          <w:szCs w:val="24"/>
        </w:rPr>
      </w:pPr>
      <w:r w:rsidRPr="005B235E">
        <w:rPr>
          <w:rFonts w:ascii="Times New Roman" w:hAnsi="Times New Roman" w:cs="Times New Roman"/>
          <w:b/>
          <w:bCs/>
          <w:sz w:val="24"/>
          <w:szCs w:val="24"/>
        </w:rPr>
        <w:t>16. Kiti, iniciatorių nuomone, reikalingi pagrindimai ir paaiškinimai</w:t>
      </w:r>
    </w:p>
    <w:p w14:paraId="304DE555" w14:textId="77777777" w:rsidR="006133A3" w:rsidRDefault="006133A3" w:rsidP="006133A3">
      <w:pPr>
        <w:tabs>
          <w:tab w:val="left" w:pos="0"/>
        </w:tabs>
        <w:ind w:firstLine="709"/>
        <w:jc w:val="both"/>
      </w:pPr>
      <w:r w:rsidRPr="00744C6E">
        <w:t>Nėra.</w:t>
      </w:r>
    </w:p>
    <w:p w14:paraId="060C3C65" w14:textId="77777777" w:rsidR="006133A3" w:rsidRPr="00DA1C0D" w:rsidRDefault="006133A3" w:rsidP="006133A3">
      <w:pPr>
        <w:tabs>
          <w:tab w:val="left" w:pos="0"/>
        </w:tabs>
        <w:ind w:firstLine="709"/>
        <w:jc w:val="center"/>
        <w:rPr>
          <w:bCs/>
        </w:rPr>
      </w:pPr>
      <w:r w:rsidRPr="00BD4932">
        <w:rPr>
          <w:bCs/>
        </w:rPr>
        <w:t>________________________</w:t>
      </w:r>
    </w:p>
    <w:p w14:paraId="78CEE1C2" w14:textId="24A4C884" w:rsidR="00BB638A" w:rsidRDefault="00BB638A" w:rsidP="002E098F">
      <w:pPr>
        <w:tabs>
          <w:tab w:val="left" w:pos="1992"/>
        </w:tabs>
      </w:pPr>
    </w:p>
    <w:sectPr w:rsidR="00BB638A" w:rsidSect="00CC2EEC">
      <w:headerReference w:type="even" r:id="rId7"/>
      <w:headerReference w:type="default" r:id="rId8"/>
      <w:footerReference w:type="even" r:id="rId9"/>
      <w:footerReference w:type="default" r:id="rId10"/>
      <w:pgSz w:w="11906" w:h="16838" w:code="9"/>
      <w:pgMar w:top="1134" w:right="851" w:bottom="1134" w:left="1701" w:header="567" w:footer="567" w:gutter="0"/>
      <w:cols w:space="1296"/>
      <w:titlePg/>
      <w:docGrid w:linePitch="360"/>
      <w:sectPrChange w:id="1" w:author="Lina Šiurkienė" w:date="2025-04-04T07:39:00Z" w16du:dateUtc="2025-04-04T04:39:00Z">
        <w:sectPr w:rsidR="00BB638A" w:rsidSect="00CC2EEC">
          <w:pgMar w:top="1134" w:right="1134" w:bottom="1134" w:left="1134" w:header="56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E7F0" w14:textId="77777777" w:rsidR="00C5075E" w:rsidRDefault="00C5075E" w:rsidP="006133A3">
      <w:r>
        <w:separator/>
      </w:r>
    </w:p>
  </w:endnote>
  <w:endnote w:type="continuationSeparator" w:id="0">
    <w:p w14:paraId="0EDA54CE" w14:textId="77777777" w:rsidR="00C5075E" w:rsidRDefault="00C5075E" w:rsidP="0061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8F4E" w14:textId="77777777" w:rsidR="00783001" w:rsidRDefault="002D4525" w:rsidP="0093173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F6666" w14:textId="77777777" w:rsidR="00783001" w:rsidRDefault="00783001" w:rsidP="0093173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4F72" w14:textId="77777777" w:rsidR="00783001" w:rsidRDefault="00783001" w:rsidP="0093173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8181" w14:textId="77777777" w:rsidR="00C5075E" w:rsidRDefault="00C5075E" w:rsidP="006133A3">
      <w:r>
        <w:separator/>
      </w:r>
    </w:p>
  </w:footnote>
  <w:footnote w:type="continuationSeparator" w:id="0">
    <w:p w14:paraId="58E2A8E6" w14:textId="77777777" w:rsidR="00C5075E" w:rsidRDefault="00C5075E" w:rsidP="006133A3">
      <w:r>
        <w:continuationSeparator/>
      </w:r>
    </w:p>
  </w:footnote>
  <w:footnote w:id="1">
    <w:p w14:paraId="482E818C" w14:textId="50267D79" w:rsidR="005929B8" w:rsidRPr="005929B8" w:rsidRDefault="005929B8" w:rsidP="005929B8">
      <w:pPr>
        <w:pStyle w:val="Puslapioinaostekstas"/>
        <w:jc w:val="both"/>
      </w:pPr>
      <w:r>
        <w:rPr>
          <w:rStyle w:val="Puslapioinaosnuoroda"/>
        </w:rPr>
        <w:footnoteRef/>
      </w:r>
      <w:r>
        <w:t xml:space="preserve"> </w:t>
      </w:r>
      <w:r w:rsidRPr="005929B8">
        <w:rPr>
          <w:color w:val="242424"/>
          <w:bdr w:val="none" w:sz="0" w:space="0" w:color="auto" w:frame="1"/>
        </w:rPr>
        <w:t>2022 m. leidiny</w:t>
      </w:r>
      <w:r>
        <w:rPr>
          <w:color w:val="242424"/>
          <w:bdr w:val="none" w:sz="0" w:space="0" w:color="auto" w:frame="1"/>
        </w:rPr>
        <w:t>s</w:t>
      </w:r>
      <w:r w:rsidRPr="005929B8">
        <w:rPr>
          <w:color w:val="242424"/>
          <w:bdr w:val="none" w:sz="0" w:space="0" w:color="auto" w:frame="1"/>
        </w:rPr>
        <w:t xml:space="preserve"> „Cukrumi saldintų gėrimų apmokestinimo politikos, skirtos sveikai mitybai skatinti, vadovas“ (angl. </w:t>
      </w:r>
      <w:r w:rsidRPr="005929B8">
        <w:rPr>
          <w:i/>
          <w:iCs/>
          <w:color w:val="242424"/>
          <w:bdr w:val="none" w:sz="0" w:space="0" w:color="auto" w:frame="1"/>
        </w:rPr>
        <w:t>WHO manual on sugar-sweetened beverage taxation policies to promote healthy diets)</w:t>
      </w:r>
      <w:r>
        <w:rPr>
          <w:i/>
          <w:iCs/>
          <w:color w:val="242424"/>
          <w:bdr w:val="none" w:sz="0" w:space="0" w:color="auto" w:frame="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939E" w14:textId="77777777" w:rsidR="00783001" w:rsidRDefault="002D4525" w:rsidP="001D3A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81F32F" w14:textId="77777777" w:rsidR="00783001" w:rsidRDefault="007830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F08E" w14:textId="77777777" w:rsidR="00783001" w:rsidRDefault="002D4525" w:rsidP="001D3A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73CF0">
      <w:rPr>
        <w:rStyle w:val="Puslapionumeris"/>
        <w:noProof/>
      </w:rPr>
      <w:t>4</w:t>
    </w:r>
    <w:r>
      <w:rPr>
        <w:rStyle w:val="Puslapionumeris"/>
      </w:rPr>
      <w:fldChar w:fldCharType="end"/>
    </w:r>
  </w:p>
  <w:p w14:paraId="45CA382D" w14:textId="77777777" w:rsidR="00783001" w:rsidRDefault="00783001">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Šiurkienė">
    <w15:presenceInfo w15:providerId="AD" w15:userId="S::Lina.Siurkiene@finmin.lt::6afea0e7-b535-4a60-b60b-118d1bffa4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A3"/>
    <w:rsid w:val="000027A2"/>
    <w:rsid w:val="00002D6A"/>
    <w:rsid w:val="00006E04"/>
    <w:rsid w:val="000238FD"/>
    <w:rsid w:val="000244CB"/>
    <w:rsid w:val="00035687"/>
    <w:rsid w:val="00041CAF"/>
    <w:rsid w:val="0004404E"/>
    <w:rsid w:val="00047FD6"/>
    <w:rsid w:val="00052137"/>
    <w:rsid w:val="000576BD"/>
    <w:rsid w:val="00066896"/>
    <w:rsid w:val="0007525E"/>
    <w:rsid w:val="00080FCC"/>
    <w:rsid w:val="00084251"/>
    <w:rsid w:val="00085229"/>
    <w:rsid w:val="00086FB7"/>
    <w:rsid w:val="00090D7F"/>
    <w:rsid w:val="00095642"/>
    <w:rsid w:val="000A0121"/>
    <w:rsid w:val="000A69BB"/>
    <w:rsid w:val="000C7335"/>
    <w:rsid w:val="000D07E6"/>
    <w:rsid w:val="000D4883"/>
    <w:rsid w:val="000E375B"/>
    <w:rsid w:val="000F4A36"/>
    <w:rsid w:val="000F4F72"/>
    <w:rsid w:val="00100605"/>
    <w:rsid w:val="00101FD6"/>
    <w:rsid w:val="0011315B"/>
    <w:rsid w:val="001200E6"/>
    <w:rsid w:val="00121C25"/>
    <w:rsid w:val="00130A72"/>
    <w:rsid w:val="00140B49"/>
    <w:rsid w:val="00142864"/>
    <w:rsid w:val="00145AE7"/>
    <w:rsid w:val="001460CA"/>
    <w:rsid w:val="0015188F"/>
    <w:rsid w:val="00152258"/>
    <w:rsid w:val="00156085"/>
    <w:rsid w:val="001626AF"/>
    <w:rsid w:val="00167669"/>
    <w:rsid w:val="00170558"/>
    <w:rsid w:val="00182F89"/>
    <w:rsid w:val="00183D0E"/>
    <w:rsid w:val="00195F87"/>
    <w:rsid w:val="001A201D"/>
    <w:rsid w:val="001A299C"/>
    <w:rsid w:val="001A5155"/>
    <w:rsid w:val="001B66F7"/>
    <w:rsid w:val="001B743D"/>
    <w:rsid w:val="001C1410"/>
    <w:rsid w:val="001C35AC"/>
    <w:rsid w:val="001D1130"/>
    <w:rsid w:val="001D211B"/>
    <w:rsid w:val="001D28D4"/>
    <w:rsid w:val="001E48AB"/>
    <w:rsid w:val="00201AB2"/>
    <w:rsid w:val="0020354B"/>
    <w:rsid w:val="002113FD"/>
    <w:rsid w:val="002141FB"/>
    <w:rsid w:val="00227045"/>
    <w:rsid w:val="00232488"/>
    <w:rsid w:val="00243C9F"/>
    <w:rsid w:val="002445D5"/>
    <w:rsid w:val="00250563"/>
    <w:rsid w:val="002534C9"/>
    <w:rsid w:val="00262ACE"/>
    <w:rsid w:val="00273DC3"/>
    <w:rsid w:val="00274D61"/>
    <w:rsid w:val="00280EEC"/>
    <w:rsid w:val="00284E71"/>
    <w:rsid w:val="00286BE1"/>
    <w:rsid w:val="0029310B"/>
    <w:rsid w:val="002A0C21"/>
    <w:rsid w:val="002B22DF"/>
    <w:rsid w:val="002B345B"/>
    <w:rsid w:val="002B6A62"/>
    <w:rsid w:val="002C0CFD"/>
    <w:rsid w:val="002C0D6E"/>
    <w:rsid w:val="002C0E45"/>
    <w:rsid w:val="002C63C5"/>
    <w:rsid w:val="002D0603"/>
    <w:rsid w:val="002D4525"/>
    <w:rsid w:val="002E098F"/>
    <w:rsid w:val="002E538A"/>
    <w:rsid w:val="002E609B"/>
    <w:rsid w:val="002E6B72"/>
    <w:rsid w:val="002E7187"/>
    <w:rsid w:val="002F0542"/>
    <w:rsid w:val="002F1678"/>
    <w:rsid w:val="002F25A4"/>
    <w:rsid w:val="002F3262"/>
    <w:rsid w:val="002F36DA"/>
    <w:rsid w:val="002F62F5"/>
    <w:rsid w:val="00304BCE"/>
    <w:rsid w:val="00320656"/>
    <w:rsid w:val="0032105F"/>
    <w:rsid w:val="00325318"/>
    <w:rsid w:val="00335A77"/>
    <w:rsid w:val="00341812"/>
    <w:rsid w:val="00346F2B"/>
    <w:rsid w:val="00351748"/>
    <w:rsid w:val="00351B32"/>
    <w:rsid w:val="00360D7C"/>
    <w:rsid w:val="00361A07"/>
    <w:rsid w:val="00363D90"/>
    <w:rsid w:val="00373CF0"/>
    <w:rsid w:val="00377F39"/>
    <w:rsid w:val="00383AA7"/>
    <w:rsid w:val="003852C4"/>
    <w:rsid w:val="0039279D"/>
    <w:rsid w:val="00396172"/>
    <w:rsid w:val="00397A31"/>
    <w:rsid w:val="003A63BE"/>
    <w:rsid w:val="003A73E6"/>
    <w:rsid w:val="003B0E36"/>
    <w:rsid w:val="003B133E"/>
    <w:rsid w:val="003B717A"/>
    <w:rsid w:val="003C1548"/>
    <w:rsid w:val="003C79F5"/>
    <w:rsid w:val="003D29AD"/>
    <w:rsid w:val="003E2639"/>
    <w:rsid w:val="003F3293"/>
    <w:rsid w:val="00414167"/>
    <w:rsid w:val="00426B70"/>
    <w:rsid w:val="00427770"/>
    <w:rsid w:val="004320D7"/>
    <w:rsid w:val="00433D9D"/>
    <w:rsid w:val="00444FF2"/>
    <w:rsid w:val="00447676"/>
    <w:rsid w:val="00456D86"/>
    <w:rsid w:val="00464AB9"/>
    <w:rsid w:val="00467A67"/>
    <w:rsid w:val="00476E88"/>
    <w:rsid w:val="00477CEC"/>
    <w:rsid w:val="00482C18"/>
    <w:rsid w:val="004A1247"/>
    <w:rsid w:val="004B29FA"/>
    <w:rsid w:val="004B4313"/>
    <w:rsid w:val="004B6B66"/>
    <w:rsid w:val="004B756B"/>
    <w:rsid w:val="004C17FE"/>
    <w:rsid w:val="004C2041"/>
    <w:rsid w:val="004C2999"/>
    <w:rsid w:val="004C64F7"/>
    <w:rsid w:val="004D1AFD"/>
    <w:rsid w:val="004E2F4E"/>
    <w:rsid w:val="004F176F"/>
    <w:rsid w:val="004F4A67"/>
    <w:rsid w:val="0050377F"/>
    <w:rsid w:val="0051204A"/>
    <w:rsid w:val="00514DA6"/>
    <w:rsid w:val="005200F1"/>
    <w:rsid w:val="00527119"/>
    <w:rsid w:val="0054515C"/>
    <w:rsid w:val="005546E5"/>
    <w:rsid w:val="00564463"/>
    <w:rsid w:val="0056750B"/>
    <w:rsid w:val="0057314C"/>
    <w:rsid w:val="00590A4F"/>
    <w:rsid w:val="005929B8"/>
    <w:rsid w:val="005A5949"/>
    <w:rsid w:val="005A7A92"/>
    <w:rsid w:val="005A7F88"/>
    <w:rsid w:val="005B235E"/>
    <w:rsid w:val="005C2FBA"/>
    <w:rsid w:val="005D2116"/>
    <w:rsid w:val="005D49F8"/>
    <w:rsid w:val="005D4E86"/>
    <w:rsid w:val="005D6AE6"/>
    <w:rsid w:val="005E25E2"/>
    <w:rsid w:val="005F31A5"/>
    <w:rsid w:val="005F5646"/>
    <w:rsid w:val="00600F62"/>
    <w:rsid w:val="006071AD"/>
    <w:rsid w:val="006123AD"/>
    <w:rsid w:val="006133A3"/>
    <w:rsid w:val="0061390F"/>
    <w:rsid w:val="00615842"/>
    <w:rsid w:val="00615A21"/>
    <w:rsid w:val="00625C33"/>
    <w:rsid w:val="006372B5"/>
    <w:rsid w:val="00641F65"/>
    <w:rsid w:val="00647016"/>
    <w:rsid w:val="00653F5E"/>
    <w:rsid w:val="00656897"/>
    <w:rsid w:val="00664777"/>
    <w:rsid w:val="00670226"/>
    <w:rsid w:val="00672CEE"/>
    <w:rsid w:val="00673034"/>
    <w:rsid w:val="00676445"/>
    <w:rsid w:val="0068418B"/>
    <w:rsid w:val="0068591D"/>
    <w:rsid w:val="00697D00"/>
    <w:rsid w:val="006A679A"/>
    <w:rsid w:val="006B060B"/>
    <w:rsid w:val="006B2166"/>
    <w:rsid w:val="006B5350"/>
    <w:rsid w:val="006C1337"/>
    <w:rsid w:val="006C3823"/>
    <w:rsid w:val="006C5A10"/>
    <w:rsid w:val="006C7438"/>
    <w:rsid w:val="006D09B8"/>
    <w:rsid w:val="006D6F2E"/>
    <w:rsid w:val="006E6586"/>
    <w:rsid w:val="006F5FB7"/>
    <w:rsid w:val="006F62FF"/>
    <w:rsid w:val="007024B3"/>
    <w:rsid w:val="00711F06"/>
    <w:rsid w:val="00712FFA"/>
    <w:rsid w:val="00713EAA"/>
    <w:rsid w:val="00713F70"/>
    <w:rsid w:val="0071676C"/>
    <w:rsid w:val="00745E19"/>
    <w:rsid w:val="00746242"/>
    <w:rsid w:val="007654A7"/>
    <w:rsid w:val="00770BF6"/>
    <w:rsid w:val="0077386F"/>
    <w:rsid w:val="00776048"/>
    <w:rsid w:val="00783001"/>
    <w:rsid w:val="007964F3"/>
    <w:rsid w:val="007A2252"/>
    <w:rsid w:val="007A235D"/>
    <w:rsid w:val="007A2558"/>
    <w:rsid w:val="007B304B"/>
    <w:rsid w:val="007B6B9E"/>
    <w:rsid w:val="007C0301"/>
    <w:rsid w:val="007D006A"/>
    <w:rsid w:val="007D3430"/>
    <w:rsid w:val="007D5333"/>
    <w:rsid w:val="007E03D3"/>
    <w:rsid w:val="007E1EB1"/>
    <w:rsid w:val="00803356"/>
    <w:rsid w:val="00803EFC"/>
    <w:rsid w:val="008040E3"/>
    <w:rsid w:val="0081443E"/>
    <w:rsid w:val="00814888"/>
    <w:rsid w:val="00815985"/>
    <w:rsid w:val="00825115"/>
    <w:rsid w:val="00831917"/>
    <w:rsid w:val="0083249B"/>
    <w:rsid w:val="00832E7A"/>
    <w:rsid w:val="00853C12"/>
    <w:rsid w:val="00855AF9"/>
    <w:rsid w:val="00860E9D"/>
    <w:rsid w:val="008623A5"/>
    <w:rsid w:val="00864C2C"/>
    <w:rsid w:val="00867D7A"/>
    <w:rsid w:val="00875246"/>
    <w:rsid w:val="008B561E"/>
    <w:rsid w:val="008B592E"/>
    <w:rsid w:val="008B5FD6"/>
    <w:rsid w:val="008C706C"/>
    <w:rsid w:val="008C7E0E"/>
    <w:rsid w:val="008D0639"/>
    <w:rsid w:val="008D0D1B"/>
    <w:rsid w:val="008E0EF0"/>
    <w:rsid w:val="008E6C2B"/>
    <w:rsid w:val="00905852"/>
    <w:rsid w:val="009139FB"/>
    <w:rsid w:val="00914E9A"/>
    <w:rsid w:val="009222A8"/>
    <w:rsid w:val="00934C46"/>
    <w:rsid w:val="0094178E"/>
    <w:rsid w:val="00952257"/>
    <w:rsid w:val="00952E9C"/>
    <w:rsid w:val="00957C0F"/>
    <w:rsid w:val="0096160A"/>
    <w:rsid w:val="0097242B"/>
    <w:rsid w:val="00974958"/>
    <w:rsid w:val="00982358"/>
    <w:rsid w:val="009845A7"/>
    <w:rsid w:val="00984EB0"/>
    <w:rsid w:val="00987A96"/>
    <w:rsid w:val="00990016"/>
    <w:rsid w:val="00990B47"/>
    <w:rsid w:val="00993122"/>
    <w:rsid w:val="009A1C1C"/>
    <w:rsid w:val="009B70F6"/>
    <w:rsid w:val="009C3EB2"/>
    <w:rsid w:val="009C7430"/>
    <w:rsid w:val="009F0D47"/>
    <w:rsid w:val="009F2AE2"/>
    <w:rsid w:val="009F5E36"/>
    <w:rsid w:val="00A050A1"/>
    <w:rsid w:val="00A15ED4"/>
    <w:rsid w:val="00A16DEC"/>
    <w:rsid w:val="00A2141C"/>
    <w:rsid w:val="00A2498F"/>
    <w:rsid w:val="00A30549"/>
    <w:rsid w:val="00A33FD2"/>
    <w:rsid w:val="00A36A90"/>
    <w:rsid w:val="00A425D0"/>
    <w:rsid w:val="00A43EDE"/>
    <w:rsid w:val="00A50399"/>
    <w:rsid w:val="00A51A30"/>
    <w:rsid w:val="00A521CC"/>
    <w:rsid w:val="00A54434"/>
    <w:rsid w:val="00A56FA4"/>
    <w:rsid w:val="00A62DE5"/>
    <w:rsid w:val="00A8158C"/>
    <w:rsid w:val="00A933D9"/>
    <w:rsid w:val="00A9794B"/>
    <w:rsid w:val="00AA2BCD"/>
    <w:rsid w:val="00AB0C67"/>
    <w:rsid w:val="00AC2810"/>
    <w:rsid w:val="00AD7504"/>
    <w:rsid w:val="00AE13E3"/>
    <w:rsid w:val="00AE4212"/>
    <w:rsid w:val="00AE6597"/>
    <w:rsid w:val="00AE6DE7"/>
    <w:rsid w:val="00AF152E"/>
    <w:rsid w:val="00AF4B69"/>
    <w:rsid w:val="00B04994"/>
    <w:rsid w:val="00B057F9"/>
    <w:rsid w:val="00B12D66"/>
    <w:rsid w:val="00B143B7"/>
    <w:rsid w:val="00B152A4"/>
    <w:rsid w:val="00B26967"/>
    <w:rsid w:val="00B3459D"/>
    <w:rsid w:val="00B45390"/>
    <w:rsid w:val="00B455D4"/>
    <w:rsid w:val="00B46A1B"/>
    <w:rsid w:val="00B47E06"/>
    <w:rsid w:val="00B653DB"/>
    <w:rsid w:val="00B73CAC"/>
    <w:rsid w:val="00B74E14"/>
    <w:rsid w:val="00B80062"/>
    <w:rsid w:val="00B80D0C"/>
    <w:rsid w:val="00B956B1"/>
    <w:rsid w:val="00BA7AAE"/>
    <w:rsid w:val="00BB233E"/>
    <w:rsid w:val="00BB638A"/>
    <w:rsid w:val="00BC23B1"/>
    <w:rsid w:val="00BD3E86"/>
    <w:rsid w:val="00BD4932"/>
    <w:rsid w:val="00BE5297"/>
    <w:rsid w:val="00BF12AA"/>
    <w:rsid w:val="00C02E6F"/>
    <w:rsid w:val="00C1066B"/>
    <w:rsid w:val="00C10ABB"/>
    <w:rsid w:val="00C1695B"/>
    <w:rsid w:val="00C4574C"/>
    <w:rsid w:val="00C5075E"/>
    <w:rsid w:val="00C51F26"/>
    <w:rsid w:val="00C52448"/>
    <w:rsid w:val="00C578A2"/>
    <w:rsid w:val="00C622B8"/>
    <w:rsid w:val="00C76179"/>
    <w:rsid w:val="00C761B5"/>
    <w:rsid w:val="00C81A3F"/>
    <w:rsid w:val="00C8491D"/>
    <w:rsid w:val="00CA40BC"/>
    <w:rsid w:val="00CA7146"/>
    <w:rsid w:val="00CB4DAA"/>
    <w:rsid w:val="00CB56D1"/>
    <w:rsid w:val="00CB7139"/>
    <w:rsid w:val="00CC2EEC"/>
    <w:rsid w:val="00CC317F"/>
    <w:rsid w:val="00CD13EE"/>
    <w:rsid w:val="00CD417E"/>
    <w:rsid w:val="00CD5352"/>
    <w:rsid w:val="00D01083"/>
    <w:rsid w:val="00D04AA1"/>
    <w:rsid w:val="00D077F8"/>
    <w:rsid w:val="00D155A4"/>
    <w:rsid w:val="00D20866"/>
    <w:rsid w:val="00D23654"/>
    <w:rsid w:val="00D33EDF"/>
    <w:rsid w:val="00D422CD"/>
    <w:rsid w:val="00D423E0"/>
    <w:rsid w:val="00D462DE"/>
    <w:rsid w:val="00D46453"/>
    <w:rsid w:val="00D47B56"/>
    <w:rsid w:val="00D5091C"/>
    <w:rsid w:val="00D57674"/>
    <w:rsid w:val="00D63DB0"/>
    <w:rsid w:val="00D64892"/>
    <w:rsid w:val="00D8546D"/>
    <w:rsid w:val="00DA1C0D"/>
    <w:rsid w:val="00DA5462"/>
    <w:rsid w:val="00DA67EF"/>
    <w:rsid w:val="00DA79D7"/>
    <w:rsid w:val="00DB5AF0"/>
    <w:rsid w:val="00DC1E9F"/>
    <w:rsid w:val="00DC327E"/>
    <w:rsid w:val="00DD0E67"/>
    <w:rsid w:val="00DE2FB2"/>
    <w:rsid w:val="00DF0AA1"/>
    <w:rsid w:val="00E02226"/>
    <w:rsid w:val="00E07F98"/>
    <w:rsid w:val="00E142B8"/>
    <w:rsid w:val="00E160A4"/>
    <w:rsid w:val="00E16927"/>
    <w:rsid w:val="00E2340B"/>
    <w:rsid w:val="00E23CED"/>
    <w:rsid w:val="00E26786"/>
    <w:rsid w:val="00E315A3"/>
    <w:rsid w:val="00E44649"/>
    <w:rsid w:val="00E473F2"/>
    <w:rsid w:val="00E520A2"/>
    <w:rsid w:val="00E6458F"/>
    <w:rsid w:val="00E64C0A"/>
    <w:rsid w:val="00E74275"/>
    <w:rsid w:val="00E84300"/>
    <w:rsid w:val="00E93AC0"/>
    <w:rsid w:val="00E95CE0"/>
    <w:rsid w:val="00E95D5E"/>
    <w:rsid w:val="00EA26F1"/>
    <w:rsid w:val="00EB5014"/>
    <w:rsid w:val="00EC0F68"/>
    <w:rsid w:val="00EC3721"/>
    <w:rsid w:val="00ED116E"/>
    <w:rsid w:val="00ED703D"/>
    <w:rsid w:val="00EF2C51"/>
    <w:rsid w:val="00EF690A"/>
    <w:rsid w:val="00F01550"/>
    <w:rsid w:val="00F130EE"/>
    <w:rsid w:val="00F22F98"/>
    <w:rsid w:val="00F24254"/>
    <w:rsid w:val="00F278A9"/>
    <w:rsid w:val="00F307DD"/>
    <w:rsid w:val="00F30913"/>
    <w:rsid w:val="00F30BA2"/>
    <w:rsid w:val="00F44132"/>
    <w:rsid w:val="00F54C44"/>
    <w:rsid w:val="00F577AB"/>
    <w:rsid w:val="00F6765B"/>
    <w:rsid w:val="00F73D18"/>
    <w:rsid w:val="00F76C99"/>
    <w:rsid w:val="00F7752C"/>
    <w:rsid w:val="00F80178"/>
    <w:rsid w:val="00F83906"/>
    <w:rsid w:val="00F95773"/>
    <w:rsid w:val="00FB3FE5"/>
    <w:rsid w:val="00FB43C0"/>
    <w:rsid w:val="00FC1C29"/>
    <w:rsid w:val="00FC3E2E"/>
    <w:rsid w:val="00FD0EA5"/>
    <w:rsid w:val="00FD7AC5"/>
    <w:rsid w:val="00FD7BF8"/>
    <w:rsid w:val="00FE3797"/>
    <w:rsid w:val="00FE5818"/>
    <w:rsid w:val="00FE797D"/>
    <w:rsid w:val="00FF66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6465"/>
  <w15:docId w15:val="{459B19B7-9AED-4B0D-83E0-8583A67C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33A3"/>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61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6133A3"/>
    <w:rPr>
      <w:rFonts w:ascii="Courier New" w:eastAsia="Times New Roman" w:hAnsi="Courier New" w:cs="Courier New"/>
      <w:kern w:val="0"/>
      <w:sz w:val="20"/>
      <w:szCs w:val="20"/>
      <w:lang w:eastAsia="lt-LT"/>
      <w14:ligatures w14:val="none"/>
    </w:rPr>
  </w:style>
  <w:style w:type="paragraph" w:styleId="Porat">
    <w:name w:val="footer"/>
    <w:basedOn w:val="prastasis"/>
    <w:link w:val="PoratDiagrama"/>
    <w:rsid w:val="006133A3"/>
    <w:pPr>
      <w:tabs>
        <w:tab w:val="center" w:pos="4819"/>
        <w:tab w:val="right" w:pos="9638"/>
      </w:tabs>
    </w:pPr>
  </w:style>
  <w:style w:type="character" w:customStyle="1" w:styleId="PoratDiagrama">
    <w:name w:val="Poraštė Diagrama"/>
    <w:basedOn w:val="Numatytasispastraiposriftas"/>
    <w:link w:val="Porat"/>
    <w:rsid w:val="006133A3"/>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6133A3"/>
  </w:style>
  <w:style w:type="paragraph" w:styleId="Antrats">
    <w:name w:val="header"/>
    <w:basedOn w:val="prastasis"/>
    <w:link w:val="AntratsDiagrama"/>
    <w:rsid w:val="006133A3"/>
    <w:pPr>
      <w:tabs>
        <w:tab w:val="center" w:pos="4819"/>
        <w:tab w:val="right" w:pos="9638"/>
      </w:tabs>
    </w:pPr>
  </w:style>
  <w:style w:type="character" w:customStyle="1" w:styleId="AntratsDiagrama">
    <w:name w:val="Antraštės Diagrama"/>
    <w:basedOn w:val="Numatytasispastraiposriftas"/>
    <w:link w:val="Antrats"/>
    <w:rsid w:val="006133A3"/>
    <w:rPr>
      <w:rFonts w:ascii="Times New Roman" w:eastAsia="Times New Roman" w:hAnsi="Times New Roman" w:cs="Times New Roman"/>
      <w:kern w:val="0"/>
      <w:sz w:val="24"/>
      <w:szCs w:val="24"/>
      <w:lang w:eastAsia="lt-LT"/>
      <w14:ligatures w14:val="none"/>
    </w:rPr>
  </w:style>
  <w:style w:type="paragraph" w:styleId="Pagrindiniotekstotrauka2">
    <w:name w:val="Body Text Indent 2"/>
    <w:basedOn w:val="prastasis"/>
    <w:link w:val="Pagrindiniotekstotrauka2Diagrama"/>
    <w:rsid w:val="006133A3"/>
    <w:pPr>
      <w:ind w:firstLine="851"/>
      <w:jc w:val="center"/>
    </w:pPr>
    <w:rPr>
      <w:szCs w:val="20"/>
    </w:rPr>
  </w:style>
  <w:style w:type="character" w:customStyle="1" w:styleId="Pagrindiniotekstotrauka2Diagrama">
    <w:name w:val="Pagrindinio teksto įtrauka 2 Diagrama"/>
    <w:basedOn w:val="Numatytasispastraiposriftas"/>
    <w:link w:val="Pagrindiniotekstotrauka2"/>
    <w:rsid w:val="006133A3"/>
    <w:rPr>
      <w:rFonts w:ascii="Times New Roman" w:eastAsia="Times New Roman" w:hAnsi="Times New Roman" w:cs="Times New Roman"/>
      <w:kern w:val="0"/>
      <w:sz w:val="24"/>
      <w:szCs w:val="20"/>
      <w:lang w:eastAsia="lt-LT"/>
      <w14:ligatures w14:val="none"/>
    </w:rPr>
  </w:style>
  <w:style w:type="paragraph" w:styleId="Komentarotekstas">
    <w:name w:val="annotation text"/>
    <w:basedOn w:val="prastasis"/>
    <w:link w:val="KomentarotekstasDiagrama"/>
    <w:rsid w:val="006133A3"/>
    <w:rPr>
      <w:sz w:val="20"/>
      <w:szCs w:val="20"/>
    </w:rPr>
  </w:style>
  <w:style w:type="character" w:customStyle="1" w:styleId="KomentarotekstasDiagrama">
    <w:name w:val="Komentaro tekstas Diagrama"/>
    <w:basedOn w:val="Numatytasispastraiposriftas"/>
    <w:link w:val="Komentarotekstas"/>
    <w:rsid w:val="006133A3"/>
    <w:rPr>
      <w:rFonts w:ascii="Times New Roman" w:eastAsia="Times New Roman" w:hAnsi="Times New Roman" w:cs="Times New Roman"/>
      <w:kern w:val="0"/>
      <w:sz w:val="20"/>
      <w:szCs w:val="20"/>
      <w:lang w:eastAsia="lt-LT"/>
      <w14:ligatures w14:val="none"/>
    </w:rPr>
  </w:style>
  <w:style w:type="paragraph" w:styleId="Puslapioinaostekstas">
    <w:name w:val="footnote text"/>
    <w:basedOn w:val="prastasis"/>
    <w:link w:val="PuslapioinaostekstasDiagrama"/>
    <w:semiHidden/>
    <w:rsid w:val="006133A3"/>
    <w:rPr>
      <w:sz w:val="20"/>
      <w:szCs w:val="20"/>
    </w:rPr>
  </w:style>
  <w:style w:type="character" w:customStyle="1" w:styleId="PuslapioinaostekstasDiagrama">
    <w:name w:val="Puslapio išnašos tekstas Diagrama"/>
    <w:basedOn w:val="Numatytasispastraiposriftas"/>
    <w:link w:val="Puslapioinaostekstas"/>
    <w:semiHidden/>
    <w:rsid w:val="006133A3"/>
    <w:rPr>
      <w:rFonts w:ascii="Times New Roman" w:eastAsia="Times New Roman" w:hAnsi="Times New Roman" w:cs="Times New Roman"/>
      <w:kern w:val="0"/>
      <w:sz w:val="20"/>
      <w:szCs w:val="20"/>
      <w:lang w:eastAsia="lt-LT"/>
      <w14:ligatures w14:val="none"/>
    </w:rPr>
  </w:style>
  <w:style w:type="character" w:styleId="Puslapioinaosnuoroda">
    <w:name w:val="footnote reference"/>
    <w:semiHidden/>
    <w:rsid w:val="006133A3"/>
    <w:rPr>
      <w:vertAlign w:val="superscript"/>
    </w:rPr>
  </w:style>
  <w:style w:type="paragraph" w:styleId="Pagrindinistekstas">
    <w:name w:val="Body Text"/>
    <w:basedOn w:val="prastasis"/>
    <w:link w:val="PagrindinistekstasDiagrama"/>
    <w:uiPriority w:val="99"/>
    <w:unhideWhenUsed/>
    <w:rsid w:val="006133A3"/>
    <w:pPr>
      <w:spacing w:after="120"/>
    </w:pPr>
  </w:style>
  <w:style w:type="character" w:customStyle="1" w:styleId="PagrindinistekstasDiagrama">
    <w:name w:val="Pagrindinis tekstas Diagrama"/>
    <w:basedOn w:val="Numatytasispastraiposriftas"/>
    <w:link w:val="Pagrindinistekstas"/>
    <w:uiPriority w:val="99"/>
    <w:rsid w:val="006133A3"/>
    <w:rPr>
      <w:rFonts w:ascii="Times New Roman" w:eastAsia="Times New Roman" w:hAnsi="Times New Roman" w:cs="Times New Roman"/>
      <w:kern w:val="0"/>
      <w:sz w:val="24"/>
      <w:szCs w:val="24"/>
      <w:lang w:eastAsia="lt-LT"/>
      <w14:ligatures w14:val="none"/>
    </w:rPr>
  </w:style>
  <w:style w:type="character" w:customStyle="1" w:styleId="Bodytext">
    <w:name w:val="Body text_"/>
    <w:link w:val="Pagrindinistekstas3"/>
    <w:rsid w:val="006133A3"/>
    <w:rPr>
      <w:shd w:val="clear" w:color="auto" w:fill="FFFFFF"/>
    </w:rPr>
  </w:style>
  <w:style w:type="paragraph" w:customStyle="1" w:styleId="Pagrindinistekstas3">
    <w:name w:val="Pagrindinis tekstas3"/>
    <w:basedOn w:val="prastasis"/>
    <w:link w:val="Bodytext"/>
    <w:rsid w:val="006133A3"/>
    <w:pPr>
      <w:widowControl w:val="0"/>
      <w:shd w:val="clear" w:color="auto" w:fill="FFFFFF"/>
      <w:spacing w:before="240" w:after="60" w:line="0" w:lineRule="atLeast"/>
      <w:jc w:val="center"/>
    </w:pPr>
    <w:rPr>
      <w:rFonts w:asciiTheme="minorHAnsi" w:eastAsiaTheme="minorHAnsi" w:hAnsiTheme="minorHAnsi" w:cstheme="minorBidi"/>
      <w:kern w:val="2"/>
      <w:sz w:val="22"/>
      <w:szCs w:val="22"/>
      <w:lang w:eastAsia="en-US"/>
      <w14:ligatures w14:val="standardContextual"/>
    </w:rPr>
  </w:style>
  <w:style w:type="character" w:styleId="Emfaz">
    <w:name w:val="Emphasis"/>
    <w:basedOn w:val="Numatytasispastraiposriftas"/>
    <w:uiPriority w:val="20"/>
    <w:qFormat/>
    <w:rsid w:val="006133A3"/>
    <w:rPr>
      <w:i/>
      <w:iCs/>
    </w:rPr>
  </w:style>
  <w:style w:type="character" w:customStyle="1" w:styleId="CharStyle8">
    <w:name w:val="Char Style 8"/>
    <w:link w:val="Style2"/>
    <w:rsid w:val="006133A3"/>
    <w:rPr>
      <w:shd w:val="clear" w:color="auto" w:fill="FFFFFF"/>
    </w:rPr>
  </w:style>
  <w:style w:type="paragraph" w:customStyle="1" w:styleId="Style2">
    <w:name w:val="Style 2"/>
    <w:basedOn w:val="prastasis"/>
    <w:link w:val="CharStyle8"/>
    <w:rsid w:val="006133A3"/>
    <w:pPr>
      <w:widowControl w:val="0"/>
      <w:shd w:val="clear" w:color="auto" w:fill="FFFFFF"/>
      <w:spacing w:before="300" w:after="300" w:line="283" w:lineRule="exact"/>
      <w:jc w:val="center"/>
    </w:pPr>
    <w:rPr>
      <w:rFonts w:asciiTheme="minorHAnsi" w:eastAsiaTheme="minorHAnsi" w:hAnsiTheme="minorHAnsi" w:cstheme="minorBidi"/>
      <w:kern w:val="2"/>
      <w:sz w:val="22"/>
      <w:szCs w:val="22"/>
      <w:lang w:eastAsia="en-US"/>
      <w14:ligatures w14:val="standardContextual"/>
    </w:rPr>
  </w:style>
  <w:style w:type="character" w:customStyle="1" w:styleId="algo-summary">
    <w:name w:val="algo-summary"/>
    <w:basedOn w:val="Numatytasispastraiposriftas"/>
    <w:rsid w:val="006133A3"/>
  </w:style>
  <w:style w:type="character" w:styleId="Komentaronuoroda">
    <w:name w:val="annotation reference"/>
    <w:basedOn w:val="Numatytasispastraiposriftas"/>
    <w:uiPriority w:val="99"/>
    <w:unhideWhenUsed/>
    <w:rsid w:val="001626AF"/>
    <w:rPr>
      <w:sz w:val="16"/>
      <w:szCs w:val="16"/>
    </w:rPr>
  </w:style>
  <w:style w:type="paragraph" w:styleId="Komentarotema">
    <w:name w:val="annotation subject"/>
    <w:basedOn w:val="Komentarotekstas"/>
    <w:next w:val="Komentarotekstas"/>
    <w:link w:val="KomentarotemaDiagrama"/>
    <w:uiPriority w:val="99"/>
    <w:semiHidden/>
    <w:unhideWhenUsed/>
    <w:rsid w:val="001626AF"/>
    <w:rPr>
      <w:b/>
      <w:bCs/>
    </w:rPr>
  </w:style>
  <w:style w:type="character" w:customStyle="1" w:styleId="KomentarotemaDiagrama">
    <w:name w:val="Komentaro tema Diagrama"/>
    <w:basedOn w:val="KomentarotekstasDiagrama"/>
    <w:link w:val="Komentarotema"/>
    <w:uiPriority w:val="99"/>
    <w:semiHidden/>
    <w:rsid w:val="001626AF"/>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274D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4D61"/>
    <w:rPr>
      <w:rFonts w:ascii="Tahoma" w:eastAsia="Times New Roman" w:hAnsi="Tahoma" w:cs="Tahoma"/>
      <w:kern w:val="0"/>
      <w:sz w:val="16"/>
      <w:szCs w:val="16"/>
      <w:lang w:eastAsia="lt-LT"/>
      <w14:ligatures w14:val="none"/>
    </w:rPr>
  </w:style>
  <w:style w:type="paragraph" w:styleId="prastasiniatinklio">
    <w:name w:val="Normal (Web)"/>
    <w:basedOn w:val="prastasis"/>
    <w:uiPriority w:val="99"/>
    <w:semiHidden/>
    <w:unhideWhenUsed/>
    <w:rsid w:val="009139FB"/>
    <w:pPr>
      <w:spacing w:before="100" w:beforeAutospacing="1" w:after="100" w:afterAutospacing="1"/>
    </w:pPr>
  </w:style>
  <w:style w:type="character" w:styleId="Hipersaitas">
    <w:name w:val="Hyperlink"/>
    <w:basedOn w:val="Numatytasispastraiposriftas"/>
    <w:rsid w:val="00085229"/>
    <w:rPr>
      <w:color w:val="0563C1" w:themeColor="hyperlink"/>
      <w:u w:val="single"/>
    </w:rPr>
  </w:style>
  <w:style w:type="paragraph" w:styleId="Sraopastraipa">
    <w:name w:val="List Paragraph"/>
    <w:basedOn w:val="prastasis"/>
    <w:uiPriority w:val="34"/>
    <w:qFormat/>
    <w:rsid w:val="00085229"/>
    <w:pPr>
      <w:ind w:left="720"/>
      <w:contextualSpacing/>
    </w:pPr>
  </w:style>
  <w:style w:type="character" w:customStyle="1" w:styleId="cf01">
    <w:name w:val="cf01"/>
    <w:basedOn w:val="Numatytasispastraiposriftas"/>
    <w:rsid w:val="00152258"/>
    <w:rPr>
      <w:rFonts w:ascii="Segoe UI" w:hAnsi="Segoe UI" w:cs="Segoe UI" w:hint="default"/>
      <w:sz w:val="18"/>
      <w:szCs w:val="18"/>
    </w:rPr>
  </w:style>
  <w:style w:type="paragraph" w:styleId="Pataisymai">
    <w:name w:val="Revision"/>
    <w:hidden/>
    <w:uiPriority w:val="99"/>
    <w:semiHidden/>
    <w:rsid w:val="00B455D4"/>
    <w:pPr>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1808">
      <w:bodyDiv w:val="1"/>
      <w:marLeft w:val="0"/>
      <w:marRight w:val="0"/>
      <w:marTop w:val="0"/>
      <w:marBottom w:val="0"/>
      <w:divBdr>
        <w:top w:val="none" w:sz="0" w:space="0" w:color="auto"/>
        <w:left w:val="none" w:sz="0" w:space="0" w:color="auto"/>
        <w:bottom w:val="none" w:sz="0" w:space="0" w:color="auto"/>
        <w:right w:val="none" w:sz="0" w:space="0" w:color="auto"/>
      </w:divBdr>
    </w:div>
    <w:div w:id="558060196">
      <w:bodyDiv w:val="1"/>
      <w:marLeft w:val="0"/>
      <w:marRight w:val="0"/>
      <w:marTop w:val="0"/>
      <w:marBottom w:val="0"/>
      <w:divBdr>
        <w:top w:val="none" w:sz="0" w:space="0" w:color="auto"/>
        <w:left w:val="none" w:sz="0" w:space="0" w:color="auto"/>
        <w:bottom w:val="none" w:sz="0" w:space="0" w:color="auto"/>
        <w:right w:val="none" w:sz="0" w:space="0" w:color="auto"/>
      </w:divBdr>
    </w:div>
    <w:div w:id="619458308">
      <w:bodyDiv w:val="1"/>
      <w:marLeft w:val="0"/>
      <w:marRight w:val="0"/>
      <w:marTop w:val="0"/>
      <w:marBottom w:val="0"/>
      <w:divBdr>
        <w:top w:val="none" w:sz="0" w:space="0" w:color="auto"/>
        <w:left w:val="none" w:sz="0" w:space="0" w:color="auto"/>
        <w:bottom w:val="none" w:sz="0" w:space="0" w:color="auto"/>
        <w:right w:val="none" w:sz="0" w:space="0" w:color="auto"/>
      </w:divBdr>
    </w:div>
    <w:div w:id="758213638">
      <w:bodyDiv w:val="1"/>
      <w:marLeft w:val="0"/>
      <w:marRight w:val="0"/>
      <w:marTop w:val="0"/>
      <w:marBottom w:val="0"/>
      <w:divBdr>
        <w:top w:val="none" w:sz="0" w:space="0" w:color="auto"/>
        <w:left w:val="none" w:sz="0" w:space="0" w:color="auto"/>
        <w:bottom w:val="none" w:sz="0" w:space="0" w:color="auto"/>
        <w:right w:val="none" w:sz="0" w:space="0" w:color="auto"/>
      </w:divBdr>
    </w:div>
    <w:div w:id="765464401">
      <w:bodyDiv w:val="1"/>
      <w:marLeft w:val="0"/>
      <w:marRight w:val="0"/>
      <w:marTop w:val="0"/>
      <w:marBottom w:val="0"/>
      <w:divBdr>
        <w:top w:val="none" w:sz="0" w:space="0" w:color="auto"/>
        <w:left w:val="none" w:sz="0" w:space="0" w:color="auto"/>
        <w:bottom w:val="none" w:sz="0" w:space="0" w:color="auto"/>
        <w:right w:val="none" w:sz="0" w:space="0" w:color="auto"/>
      </w:divBdr>
    </w:div>
    <w:div w:id="806125500">
      <w:bodyDiv w:val="1"/>
      <w:marLeft w:val="0"/>
      <w:marRight w:val="0"/>
      <w:marTop w:val="0"/>
      <w:marBottom w:val="0"/>
      <w:divBdr>
        <w:top w:val="none" w:sz="0" w:space="0" w:color="auto"/>
        <w:left w:val="none" w:sz="0" w:space="0" w:color="auto"/>
        <w:bottom w:val="none" w:sz="0" w:space="0" w:color="auto"/>
        <w:right w:val="none" w:sz="0" w:space="0" w:color="auto"/>
      </w:divBdr>
      <w:divsChild>
        <w:div w:id="71782063">
          <w:marLeft w:val="0"/>
          <w:marRight w:val="0"/>
          <w:marTop w:val="0"/>
          <w:marBottom w:val="0"/>
          <w:divBdr>
            <w:top w:val="none" w:sz="0" w:space="0" w:color="auto"/>
            <w:left w:val="none" w:sz="0" w:space="0" w:color="auto"/>
            <w:bottom w:val="none" w:sz="0" w:space="0" w:color="auto"/>
            <w:right w:val="none" w:sz="0" w:space="0" w:color="auto"/>
          </w:divBdr>
        </w:div>
        <w:div w:id="770472423">
          <w:marLeft w:val="0"/>
          <w:marRight w:val="0"/>
          <w:marTop w:val="0"/>
          <w:marBottom w:val="0"/>
          <w:divBdr>
            <w:top w:val="none" w:sz="0" w:space="0" w:color="auto"/>
            <w:left w:val="none" w:sz="0" w:space="0" w:color="auto"/>
            <w:bottom w:val="none" w:sz="0" w:space="0" w:color="auto"/>
            <w:right w:val="none" w:sz="0" w:space="0" w:color="auto"/>
          </w:divBdr>
        </w:div>
        <w:div w:id="1056204416">
          <w:marLeft w:val="0"/>
          <w:marRight w:val="0"/>
          <w:marTop w:val="0"/>
          <w:marBottom w:val="0"/>
          <w:divBdr>
            <w:top w:val="none" w:sz="0" w:space="0" w:color="auto"/>
            <w:left w:val="none" w:sz="0" w:space="0" w:color="auto"/>
            <w:bottom w:val="none" w:sz="0" w:space="0" w:color="auto"/>
            <w:right w:val="none" w:sz="0" w:space="0" w:color="auto"/>
          </w:divBdr>
        </w:div>
        <w:div w:id="1941720131">
          <w:marLeft w:val="0"/>
          <w:marRight w:val="0"/>
          <w:marTop w:val="0"/>
          <w:marBottom w:val="0"/>
          <w:divBdr>
            <w:top w:val="none" w:sz="0" w:space="0" w:color="auto"/>
            <w:left w:val="none" w:sz="0" w:space="0" w:color="auto"/>
            <w:bottom w:val="none" w:sz="0" w:space="0" w:color="auto"/>
            <w:right w:val="none" w:sz="0" w:space="0" w:color="auto"/>
          </w:divBdr>
        </w:div>
        <w:div w:id="1351948356">
          <w:marLeft w:val="0"/>
          <w:marRight w:val="0"/>
          <w:marTop w:val="0"/>
          <w:marBottom w:val="0"/>
          <w:divBdr>
            <w:top w:val="none" w:sz="0" w:space="0" w:color="auto"/>
            <w:left w:val="none" w:sz="0" w:space="0" w:color="auto"/>
            <w:bottom w:val="none" w:sz="0" w:space="0" w:color="auto"/>
            <w:right w:val="none" w:sz="0" w:space="0" w:color="auto"/>
          </w:divBdr>
        </w:div>
        <w:div w:id="1784688978">
          <w:marLeft w:val="0"/>
          <w:marRight w:val="0"/>
          <w:marTop w:val="0"/>
          <w:marBottom w:val="0"/>
          <w:divBdr>
            <w:top w:val="none" w:sz="0" w:space="0" w:color="auto"/>
            <w:left w:val="none" w:sz="0" w:space="0" w:color="auto"/>
            <w:bottom w:val="none" w:sz="0" w:space="0" w:color="auto"/>
            <w:right w:val="none" w:sz="0" w:space="0" w:color="auto"/>
          </w:divBdr>
        </w:div>
        <w:div w:id="953363724">
          <w:marLeft w:val="0"/>
          <w:marRight w:val="0"/>
          <w:marTop w:val="0"/>
          <w:marBottom w:val="0"/>
          <w:divBdr>
            <w:top w:val="none" w:sz="0" w:space="0" w:color="auto"/>
            <w:left w:val="none" w:sz="0" w:space="0" w:color="auto"/>
            <w:bottom w:val="none" w:sz="0" w:space="0" w:color="auto"/>
            <w:right w:val="none" w:sz="0" w:space="0" w:color="auto"/>
          </w:divBdr>
        </w:div>
        <w:div w:id="1114711999">
          <w:marLeft w:val="0"/>
          <w:marRight w:val="0"/>
          <w:marTop w:val="0"/>
          <w:marBottom w:val="0"/>
          <w:divBdr>
            <w:top w:val="none" w:sz="0" w:space="0" w:color="auto"/>
            <w:left w:val="none" w:sz="0" w:space="0" w:color="auto"/>
            <w:bottom w:val="none" w:sz="0" w:space="0" w:color="auto"/>
            <w:right w:val="none" w:sz="0" w:space="0" w:color="auto"/>
          </w:divBdr>
        </w:div>
        <w:div w:id="1696418989">
          <w:marLeft w:val="0"/>
          <w:marRight w:val="0"/>
          <w:marTop w:val="0"/>
          <w:marBottom w:val="0"/>
          <w:divBdr>
            <w:top w:val="none" w:sz="0" w:space="0" w:color="auto"/>
            <w:left w:val="none" w:sz="0" w:space="0" w:color="auto"/>
            <w:bottom w:val="none" w:sz="0" w:space="0" w:color="auto"/>
            <w:right w:val="none" w:sz="0" w:space="0" w:color="auto"/>
          </w:divBdr>
        </w:div>
      </w:divsChild>
    </w:div>
    <w:div w:id="1048452530">
      <w:bodyDiv w:val="1"/>
      <w:marLeft w:val="0"/>
      <w:marRight w:val="0"/>
      <w:marTop w:val="0"/>
      <w:marBottom w:val="0"/>
      <w:divBdr>
        <w:top w:val="none" w:sz="0" w:space="0" w:color="auto"/>
        <w:left w:val="none" w:sz="0" w:space="0" w:color="auto"/>
        <w:bottom w:val="none" w:sz="0" w:space="0" w:color="auto"/>
        <w:right w:val="none" w:sz="0" w:space="0" w:color="auto"/>
      </w:divBdr>
    </w:div>
    <w:div w:id="1265305939">
      <w:bodyDiv w:val="1"/>
      <w:marLeft w:val="0"/>
      <w:marRight w:val="0"/>
      <w:marTop w:val="0"/>
      <w:marBottom w:val="0"/>
      <w:divBdr>
        <w:top w:val="none" w:sz="0" w:space="0" w:color="auto"/>
        <w:left w:val="none" w:sz="0" w:space="0" w:color="auto"/>
        <w:bottom w:val="none" w:sz="0" w:space="0" w:color="auto"/>
        <w:right w:val="none" w:sz="0" w:space="0" w:color="auto"/>
      </w:divBdr>
      <w:divsChild>
        <w:div w:id="1003553751">
          <w:marLeft w:val="0"/>
          <w:marRight w:val="0"/>
          <w:marTop w:val="0"/>
          <w:marBottom w:val="0"/>
          <w:divBdr>
            <w:top w:val="none" w:sz="0" w:space="0" w:color="auto"/>
            <w:left w:val="none" w:sz="0" w:space="0" w:color="auto"/>
            <w:bottom w:val="none" w:sz="0" w:space="0" w:color="auto"/>
            <w:right w:val="none" w:sz="0" w:space="0" w:color="auto"/>
          </w:divBdr>
        </w:div>
        <w:div w:id="1165323620">
          <w:marLeft w:val="0"/>
          <w:marRight w:val="0"/>
          <w:marTop w:val="0"/>
          <w:marBottom w:val="0"/>
          <w:divBdr>
            <w:top w:val="none" w:sz="0" w:space="0" w:color="auto"/>
            <w:left w:val="none" w:sz="0" w:space="0" w:color="auto"/>
            <w:bottom w:val="none" w:sz="0" w:space="0" w:color="auto"/>
            <w:right w:val="none" w:sz="0" w:space="0" w:color="auto"/>
          </w:divBdr>
        </w:div>
        <w:div w:id="1073359794">
          <w:marLeft w:val="0"/>
          <w:marRight w:val="0"/>
          <w:marTop w:val="0"/>
          <w:marBottom w:val="0"/>
          <w:divBdr>
            <w:top w:val="none" w:sz="0" w:space="0" w:color="auto"/>
            <w:left w:val="none" w:sz="0" w:space="0" w:color="auto"/>
            <w:bottom w:val="none" w:sz="0" w:space="0" w:color="auto"/>
            <w:right w:val="none" w:sz="0" w:space="0" w:color="auto"/>
          </w:divBdr>
        </w:div>
        <w:div w:id="1479958830">
          <w:marLeft w:val="0"/>
          <w:marRight w:val="0"/>
          <w:marTop w:val="0"/>
          <w:marBottom w:val="0"/>
          <w:divBdr>
            <w:top w:val="none" w:sz="0" w:space="0" w:color="auto"/>
            <w:left w:val="none" w:sz="0" w:space="0" w:color="auto"/>
            <w:bottom w:val="none" w:sz="0" w:space="0" w:color="auto"/>
            <w:right w:val="none" w:sz="0" w:space="0" w:color="auto"/>
          </w:divBdr>
        </w:div>
        <w:div w:id="958874981">
          <w:marLeft w:val="0"/>
          <w:marRight w:val="0"/>
          <w:marTop w:val="0"/>
          <w:marBottom w:val="0"/>
          <w:divBdr>
            <w:top w:val="none" w:sz="0" w:space="0" w:color="auto"/>
            <w:left w:val="none" w:sz="0" w:space="0" w:color="auto"/>
            <w:bottom w:val="none" w:sz="0" w:space="0" w:color="auto"/>
            <w:right w:val="none" w:sz="0" w:space="0" w:color="auto"/>
          </w:divBdr>
        </w:div>
        <w:div w:id="1317761574">
          <w:marLeft w:val="0"/>
          <w:marRight w:val="0"/>
          <w:marTop w:val="0"/>
          <w:marBottom w:val="0"/>
          <w:divBdr>
            <w:top w:val="none" w:sz="0" w:space="0" w:color="auto"/>
            <w:left w:val="none" w:sz="0" w:space="0" w:color="auto"/>
            <w:bottom w:val="none" w:sz="0" w:space="0" w:color="auto"/>
            <w:right w:val="none" w:sz="0" w:space="0" w:color="auto"/>
          </w:divBdr>
        </w:div>
        <w:div w:id="1085617290">
          <w:marLeft w:val="0"/>
          <w:marRight w:val="0"/>
          <w:marTop w:val="0"/>
          <w:marBottom w:val="0"/>
          <w:divBdr>
            <w:top w:val="none" w:sz="0" w:space="0" w:color="auto"/>
            <w:left w:val="none" w:sz="0" w:space="0" w:color="auto"/>
            <w:bottom w:val="none" w:sz="0" w:space="0" w:color="auto"/>
            <w:right w:val="none" w:sz="0" w:space="0" w:color="auto"/>
          </w:divBdr>
        </w:div>
        <w:div w:id="391317548">
          <w:marLeft w:val="0"/>
          <w:marRight w:val="0"/>
          <w:marTop w:val="0"/>
          <w:marBottom w:val="0"/>
          <w:divBdr>
            <w:top w:val="none" w:sz="0" w:space="0" w:color="auto"/>
            <w:left w:val="none" w:sz="0" w:space="0" w:color="auto"/>
            <w:bottom w:val="none" w:sz="0" w:space="0" w:color="auto"/>
            <w:right w:val="none" w:sz="0" w:space="0" w:color="auto"/>
          </w:divBdr>
        </w:div>
        <w:div w:id="375934496">
          <w:marLeft w:val="0"/>
          <w:marRight w:val="0"/>
          <w:marTop w:val="0"/>
          <w:marBottom w:val="0"/>
          <w:divBdr>
            <w:top w:val="none" w:sz="0" w:space="0" w:color="auto"/>
            <w:left w:val="none" w:sz="0" w:space="0" w:color="auto"/>
            <w:bottom w:val="none" w:sz="0" w:space="0" w:color="auto"/>
            <w:right w:val="none" w:sz="0" w:space="0" w:color="auto"/>
          </w:divBdr>
        </w:div>
      </w:divsChild>
    </w:div>
    <w:div w:id="1273511909">
      <w:bodyDiv w:val="1"/>
      <w:marLeft w:val="0"/>
      <w:marRight w:val="0"/>
      <w:marTop w:val="0"/>
      <w:marBottom w:val="0"/>
      <w:divBdr>
        <w:top w:val="none" w:sz="0" w:space="0" w:color="auto"/>
        <w:left w:val="none" w:sz="0" w:space="0" w:color="auto"/>
        <w:bottom w:val="none" w:sz="0" w:space="0" w:color="auto"/>
        <w:right w:val="none" w:sz="0" w:space="0" w:color="auto"/>
      </w:divBdr>
    </w:div>
    <w:div w:id="1949579678">
      <w:bodyDiv w:val="1"/>
      <w:marLeft w:val="0"/>
      <w:marRight w:val="0"/>
      <w:marTop w:val="0"/>
      <w:marBottom w:val="0"/>
      <w:divBdr>
        <w:top w:val="none" w:sz="0" w:space="0" w:color="auto"/>
        <w:left w:val="none" w:sz="0" w:space="0" w:color="auto"/>
        <w:bottom w:val="none" w:sz="0" w:space="0" w:color="auto"/>
        <w:right w:val="none" w:sz="0" w:space="0" w:color="auto"/>
      </w:divBdr>
    </w:div>
    <w:div w:id="20552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people.xml"
                 Type="http://schemas.microsoft.com/office/2011/relationships/peop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D868F-9A63-48FC-B69A-E9A748DE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9218</Words>
  <Characters>5255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2025-05-06T07:01:00Z</dcterms:created>
  <dc:creator>Lina Kažemėkienė</dc:creator>
  <cp:lastModifiedBy>Jolanta Poškevičienė</cp:lastModifiedBy>
  <cp:lastPrinted>2024-02-19T10:17:00Z</cp:lastPrinted>
  <dcterms:modified xsi:type="dcterms:W3CDTF">2025-05-13T08:04:00Z</dcterms:modified>
  <cp:revision>80</cp:revision>
</cp:coreProperties>
</file>