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2B45" w14:textId="77777777" w:rsidR="00AE2ACD" w:rsidRDefault="00AE2ACD" w:rsidP="007E1352">
      <w:pPr>
        <w:tabs>
          <w:tab w:val="right" w:leader="underscore" w:pos="9180"/>
        </w:tabs>
        <w:contextualSpacing/>
        <w:jc w:val="center"/>
        <w:rPr>
          <w:b/>
          <w:szCs w:val="24"/>
        </w:rPr>
      </w:pPr>
    </w:p>
    <w:p w14:paraId="7C982B48" w14:textId="77777777" w:rsidR="007E1352" w:rsidRPr="00B96301" w:rsidRDefault="007E1352" w:rsidP="007E1352">
      <w:pPr>
        <w:tabs>
          <w:tab w:val="right" w:leader="underscore" w:pos="9180"/>
        </w:tabs>
        <w:contextualSpacing/>
        <w:jc w:val="center"/>
        <w:rPr>
          <w:szCs w:val="24"/>
        </w:rPr>
      </w:pPr>
      <w:r w:rsidRPr="00B96301">
        <w:rPr>
          <w:szCs w:val="24"/>
        </w:rPr>
        <w:tab/>
      </w:r>
    </w:p>
    <w:p w14:paraId="7C982B49" w14:textId="77777777" w:rsidR="007E1352" w:rsidRDefault="007E1352" w:rsidP="007E1352">
      <w:pPr>
        <w:contextualSpacing/>
        <w:jc w:val="center"/>
        <w:rPr>
          <w:sz w:val="20"/>
        </w:rPr>
      </w:pPr>
      <w:r w:rsidRPr="003B6230">
        <w:rPr>
          <w:sz w:val="20"/>
        </w:rPr>
        <w:t xml:space="preserve">(viešojo juridinio asmens </w:t>
      </w:r>
      <w:r w:rsidR="0029697E">
        <w:rPr>
          <w:sz w:val="20"/>
        </w:rPr>
        <w:t>v</w:t>
      </w:r>
      <w:r w:rsidRPr="003B6230">
        <w:rPr>
          <w:sz w:val="20"/>
        </w:rPr>
        <w:t>idaus audito tarnybos pavadinimas)</w:t>
      </w:r>
    </w:p>
    <w:p w14:paraId="7C982B4A" w14:textId="77777777" w:rsidR="00063824" w:rsidRPr="003B6230" w:rsidRDefault="00063824" w:rsidP="007E1352">
      <w:pPr>
        <w:contextualSpacing/>
        <w:jc w:val="center"/>
        <w:rPr>
          <w:sz w:val="20"/>
        </w:rPr>
      </w:pPr>
    </w:p>
    <w:p w14:paraId="7C982B4B" w14:textId="77777777" w:rsidR="007E1352" w:rsidRDefault="007E1352" w:rsidP="007E1352">
      <w:pPr>
        <w:contextualSpacing/>
        <w:jc w:val="center"/>
        <w:rPr>
          <w:sz w:val="20"/>
        </w:rPr>
      </w:pPr>
    </w:p>
    <w:p w14:paraId="7C982B4C" w14:textId="77777777" w:rsidR="00063824" w:rsidRPr="009A0E3D" w:rsidRDefault="00063824" w:rsidP="00063824">
      <w:pPr>
        <w:ind w:firstLine="0"/>
        <w:contextualSpacing/>
        <w:rPr>
          <w:szCs w:val="24"/>
        </w:rPr>
      </w:pPr>
      <w:r>
        <w:rPr>
          <w:szCs w:val="24"/>
        </w:rPr>
        <w:t>__________________</w:t>
      </w:r>
    </w:p>
    <w:p w14:paraId="7C982B4D" w14:textId="77777777" w:rsidR="00063824" w:rsidRPr="0077632F" w:rsidRDefault="00063824" w:rsidP="00063824">
      <w:pPr>
        <w:ind w:firstLine="0"/>
        <w:contextualSpacing/>
        <w:rPr>
          <w:sz w:val="20"/>
        </w:rPr>
      </w:pPr>
      <w:r>
        <w:rPr>
          <w:sz w:val="20"/>
        </w:rPr>
        <w:t xml:space="preserve">            </w:t>
      </w:r>
      <w:r w:rsidRPr="0077632F">
        <w:rPr>
          <w:sz w:val="20"/>
        </w:rPr>
        <w:t>(gavėj</w:t>
      </w:r>
      <w:r>
        <w:rPr>
          <w:sz w:val="20"/>
        </w:rPr>
        <w:t>ai</w:t>
      </w:r>
      <w:r w:rsidRPr="0077632F">
        <w:rPr>
          <w:sz w:val="20"/>
        </w:rPr>
        <w:t>)</w:t>
      </w:r>
    </w:p>
    <w:p w14:paraId="7C982B4E" w14:textId="77777777" w:rsidR="00063824" w:rsidRDefault="00063824" w:rsidP="0085212A">
      <w:pPr>
        <w:ind w:firstLine="0"/>
        <w:contextualSpacing/>
        <w:rPr>
          <w:sz w:val="20"/>
        </w:rPr>
      </w:pPr>
    </w:p>
    <w:p w14:paraId="7C982B4F" w14:textId="77777777" w:rsidR="007E1352" w:rsidRDefault="00B84A88" w:rsidP="007E1352">
      <w:pPr>
        <w:contextualSpacing/>
        <w:jc w:val="center"/>
        <w:rPr>
          <w:b/>
          <w:szCs w:val="24"/>
        </w:rPr>
      </w:pPr>
      <w:r>
        <w:rPr>
          <w:b/>
          <w:szCs w:val="24"/>
        </w:rPr>
        <w:t xml:space="preserve">20__ METŲ VEIKLOS </w:t>
      </w:r>
      <w:r w:rsidR="007E1352" w:rsidRPr="003B6230">
        <w:rPr>
          <w:b/>
          <w:szCs w:val="24"/>
        </w:rPr>
        <w:t>ATASKAITA</w:t>
      </w:r>
    </w:p>
    <w:p w14:paraId="7C982B50" w14:textId="77777777" w:rsidR="00063824" w:rsidRPr="003B6230" w:rsidRDefault="00063824" w:rsidP="007E1352">
      <w:pPr>
        <w:contextualSpacing/>
        <w:jc w:val="center"/>
        <w:rPr>
          <w:sz w:val="20"/>
        </w:rPr>
      </w:pPr>
    </w:p>
    <w:p w14:paraId="7C982B51" w14:textId="77777777" w:rsidR="007E1352" w:rsidRPr="009A0E3D" w:rsidRDefault="007E1352" w:rsidP="007E1352">
      <w:pPr>
        <w:contextualSpacing/>
        <w:jc w:val="center"/>
        <w:rPr>
          <w:szCs w:val="24"/>
        </w:rPr>
      </w:pPr>
      <w:r w:rsidRPr="009A0E3D">
        <w:rPr>
          <w:szCs w:val="24"/>
        </w:rPr>
        <w:t>________________ Nr. _________</w:t>
      </w:r>
      <w:r w:rsidR="009A0E3D" w:rsidRPr="009A0E3D">
        <w:rPr>
          <w:szCs w:val="24"/>
        </w:rPr>
        <w:t>_</w:t>
      </w:r>
    </w:p>
    <w:p w14:paraId="7C982B52" w14:textId="77777777" w:rsidR="007E1352" w:rsidRPr="003B6230" w:rsidRDefault="007E1352" w:rsidP="007E1352">
      <w:pPr>
        <w:tabs>
          <w:tab w:val="center" w:pos="4114"/>
        </w:tabs>
        <w:ind w:firstLine="709"/>
        <w:contextualSpacing/>
        <w:rPr>
          <w:sz w:val="20"/>
        </w:rPr>
      </w:pPr>
      <w:r w:rsidRPr="003B6230">
        <w:rPr>
          <w:sz w:val="20"/>
        </w:rPr>
        <w:tab/>
      </w:r>
      <w:r w:rsidR="00630B81">
        <w:rPr>
          <w:sz w:val="20"/>
        </w:rPr>
        <w:t xml:space="preserve">               </w:t>
      </w:r>
      <w:r w:rsidR="00610651">
        <w:rPr>
          <w:sz w:val="20"/>
        </w:rPr>
        <w:t xml:space="preserve"> </w:t>
      </w:r>
      <w:r w:rsidR="00630B81">
        <w:rPr>
          <w:sz w:val="20"/>
        </w:rPr>
        <w:t xml:space="preserve"> </w:t>
      </w:r>
      <w:r w:rsidRPr="003B6230">
        <w:rPr>
          <w:sz w:val="20"/>
        </w:rPr>
        <w:t>(data)</w:t>
      </w:r>
    </w:p>
    <w:p w14:paraId="7C982B53" w14:textId="77777777" w:rsidR="007E1352" w:rsidRPr="009A0E3D" w:rsidRDefault="007E1352" w:rsidP="007E1352">
      <w:pPr>
        <w:contextualSpacing/>
        <w:jc w:val="center"/>
        <w:rPr>
          <w:szCs w:val="24"/>
        </w:rPr>
      </w:pPr>
      <w:r w:rsidRPr="009A0E3D">
        <w:rPr>
          <w:szCs w:val="24"/>
        </w:rPr>
        <w:t>________________________________</w:t>
      </w:r>
    </w:p>
    <w:p w14:paraId="7C982B54" w14:textId="77777777" w:rsidR="007E1352" w:rsidRPr="003B6230" w:rsidRDefault="007E1352" w:rsidP="007E1352">
      <w:pPr>
        <w:contextualSpacing/>
        <w:jc w:val="center"/>
        <w:rPr>
          <w:sz w:val="20"/>
        </w:rPr>
      </w:pPr>
      <w:r w:rsidRPr="003B6230">
        <w:rPr>
          <w:sz w:val="20"/>
        </w:rPr>
        <w:t>(</w:t>
      </w:r>
      <w:r w:rsidR="000761AD">
        <w:rPr>
          <w:sz w:val="20"/>
        </w:rPr>
        <w:t>sudarymo</w:t>
      </w:r>
      <w:r w:rsidR="00B84A88">
        <w:rPr>
          <w:sz w:val="20"/>
        </w:rPr>
        <w:t xml:space="preserve"> </w:t>
      </w:r>
      <w:r w:rsidRPr="003B6230">
        <w:rPr>
          <w:sz w:val="20"/>
        </w:rPr>
        <w:t>vieta)</w:t>
      </w:r>
    </w:p>
    <w:p w14:paraId="7C982B55" w14:textId="77777777" w:rsidR="007E1352" w:rsidRDefault="007E1352" w:rsidP="00D800AB">
      <w:pPr>
        <w:spacing w:line="360" w:lineRule="auto"/>
        <w:ind w:firstLine="709"/>
        <w:contextualSpacing/>
        <w:rPr>
          <w:sz w:val="20"/>
        </w:rPr>
      </w:pPr>
    </w:p>
    <w:p w14:paraId="7C982B57" w14:textId="77777777" w:rsidR="00560F9F" w:rsidRPr="00AF2653" w:rsidRDefault="00622EE4" w:rsidP="00622EE4">
      <w:pPr>
        <w:jc w:val="center"/>
        <w:rPr>
          <w:b/>
          <w:bCs/>
        </w:rPr>
      </w:pPr>
      <w:r w:rsidRPr="00AF2653">
        <w:rPr>
          <w:b/>
          <w:bCs/>
        </w:rPr>
        <w:t>I</w:t>
      </w:r>
      <w:r w:rsidR="00560F9F" w:rsidRPr="00AF2653">
        <w:rPr>
          <w:b/>
          <w:bCs/>
        </w:rPr>
        <w:t xml:space="preserve"> SKYRIUS</w:t>
      </w:r>
    </w:p>
    <w:p w14:paraId="7C982B58" w14:textId="77777777" w:rsidR="000C6418" w:rsidRPr="00AF2653" w:rsidRDefault="00833576" w:rsidP="00622EE4">
      <w:pPr>
        <w:jc w:val="center"/>
        <w:rPr>
          <w:b/>
          <w:bCs/>
        </w:rPr>
      </w:pPr>
      <w:r w:rsidRPr="00AF2653">
        <w:rPr>
          <w:b/>
          <w:bCs/>
        </w:rPr>
        <w:t>ĮVADINĖ DALIS</w:t>
      </w:r>
    </w:p>
    <w:p w14:paraId="7C982B59" w14:textId="77777777" w:rsidR="00622EE4" w:rsidRPr="00622EE4" w:rsidRDefault="00622EE4" w:rsidP="00A756A8">
      <w:pPr>
        <w:pStyle w:val="Sraopastraipa"/>
        <w:spacing w:after="120"/>
        <w:ind w:left="1080" w:firstLine="0"/>
        <w:rPr>
          <w:b/>
          <w:bCs/>
        </w:rPr>
      </w:pPr>
    </w:p>
    <w:p w14:paraId="7C982B5A" w14:textId="77777777" w:rsidR="000D067E" w:rsidRDefault="00510FFD" w:rsidP="000D067E">
      <w:pPr>
        <w:pStyle w:val="Sraopastraipa"/>
        <w:numPr>
          <w:ilvl w:val="1"/>
          <w:numId w:val="11"/>
        </w:numPr>
        <w:tabs>
          <w:tab w:val="left" w:pos="993"/>
        </w:tabs>
        <w:spacing w:line="360" w:lineRule="auto"/>
        <w:ind w:left="0" w:firstLine="720"/>
        <w:jc w:val="both"/>
        <w:rPr>
          <w:b/>
          <w:bCs/>
        </w:rPr>
      </w:pPr>
      <w:r>
        <w:rPr>
          <w:b/>
          <w:bCs/>
        </w:rPr>
        <w:t xml:space="preserve">Informacija apie </w:t>
      </w:r>
      <w:r w:rsidR="0029697E">
        <w:rPr>
          <w:b/>
          <w:bCs/>
        </w:rPr>
        <w:t>v</w:t>
      </w:r>
      <w:r w:rsidR="00D20B99" w:rsidRPr="00510FFD">
        <w:rPr>
          <w:b/>
          <w:bCs/>
        </w:rPr>
        <w:t>idaus audito tarnyb</w:t>
      </w:r>
      <w:r w:rsidR="00D20B99">
        <w:rPr>
          <w:b/>
          <w:bCs/>
        </w:rPr>
        <w:t>ą</w:t>
      </w:r>
      <w:r w:rsidR="00D20B99" w:rsidRPr="00510FFD">
        <w:rPr>
          <w:b/>
          <w:bCs/>
        </w:rPr>
        <w:t xml:space="preserve"> (toliau – VAT)</w:t>
      </w:r>
      <w:r>
        <w:rPr>
          <w:b/>
          <w:bCs/>
        </w:rPr>
        <w:t xml:space="preserve"> ir VAT dirbančius asmenis.</w:t>
      </w:r>
    </w:p>
    <w:p w14:paraId="7C982B5B" w14:textId="77777777" w:rsidR="000D067E" w:rsidRPr="0077632F" w:rsidRDefault="00642D7F" w:rsidP="000D067E">
      <w:pPr>
        <w:pStyle w:val="Sraopastraipa"/>
        <w:numPr>
          <w:ilvl w:val="1"/>
          <w:numId w:val="22"/>
        </w:numPr>
        <w:tabs>
          <w:tab w:val="left" w:pos="993"/>
        </w:tabs>
        <w:spacing w:line="360" w:lineRule="auto"/>
        <w:ind w:left="0" w:firstLine="720"/>
        <w:jc w:val="both"/>
        <w:rPr>
          <w:b/>
          <w:bCs/>
        </w:rPr>
      </w:pPr>
      <w:r w:rsidRPr="0077632F">
        <w:rPr>
          <w:bCs/>
        </w:rPr>
        <w:t xml:space="preserve">Nurodomas </w:t>
      </w:r>
      <w:r w:rsidR="000D067E" w:rsidRPr="0077632F">
        <w:rPr>
          <w:bCs/>
        </w:rPr>
        <w:t xml:space="preserve">VAT įsteigimo </w:t>
      </w:r>
      <w:r w:rsidRPr="0077632F">
        <w:rPr>
          <w:bCs/>
        </w:rPr>
        <w:t>dokumentas</w:t>
      </w:r>
      <w:r w:rsidR="000D067E" w:rsidRPr="0077632F">
        <w:rPr>
          <w:bCs/>
        </w:rPr>
        <w:t xml:space="preserve"> (paskutinė galiojanti redakcija)</w:t>
      </w:r>
      <w:r w:rsidRPr="0077632F">
        <w:rPr>
          <w:bCs/>
        </w:rPr>
        <w:t>.</w:t>
      </w:r>
      <w:r w:rsidR="00510FFD" w:rsidRPr="0077632F">
        <w:rPr>
          <w:bCs/>
        </w:rPr>
        <w:t xml:space="preserve"> </w:t>
      </w:r>
    </w:p>
    <w:p w14:paraId="7C982B5C" w14:textId="7C8360B9" w:rsidR="000D067E" w:rsidRPr="000D067E" w:rsidRDefault="00261B07" w:rsidP="000D067E">
      <w:pPr>
        <w:pStyle w:val="Sraopastraipa"/>
        <w:numPr>
          <w:ilvl w:val="1"/>
          <w:numId w:val="22"/>
        </w:numPr>
        <w:tabs>
          <w:tab w:val="left" w:pos="993"/>
        </w:tabs>
        <w:spacing w:line="360" w:lineRule="auto"/>
        <w:ind w:left="0" w:firstLine="720"/>
        <w:jc w:val="both"/>
        <w:rPr>
          <w:b/>
          <w:bCs/>
        </w:rPr>
      </w:pPr>
      <w:r>
        <w:rPr>
          <w:bCs/>
          <w:szCs w:val="24"/>
          <w:lang w:eastAsia="ar-SA"/>
        </w:rPr>
        <w:t>Nurodomi VAT padalinių pavadinimai ir vidaus auditorių, įskaitant vadovus, skaičius VAT.</w:t>
      </w:r>
    </w:p>
    <w:p w14:paraId="7C982B5D" w14:textId="77777777" w:rsidR="000D067E" w:rsidRPr="000D067E" w:rsidRDefault="001A1E4F" w:rsidP="000D067E">
      <w:pPr>
        <w:pStyle w:val="Sraopastraipa"/>
        <w:numPr>
          <w:ilvl w:val="1"/>
          <w:numId w:val="22"/>
        </w:numPr>
        <w:tabs>
          <w:tab w:val="left" w:pos="993"/>
        </w:tabs>
        <w:spacing w:line="360" w:lineRule="auto"/>
        <w:ind w:left="0" w:firstLine="720"/>
        <w:jc w:val="both"/>
        <w:rPr>
          <w:b/>
          <w:bCs/>
        </w:rPr>
      </w:pPr>
      <w:r w:rsidRPr="000D067E">
        <w:rPr>
          <w:bCs/>
        </w:rPr>
        <w:t>Nurodomos kitų VAT d</w:t>
      </w:r>
      <w:r w:rsidR="00887849" w:rsidRPr="000D067E">
        <w:rPr>
          <w:bCs/>
        </w:rPr>
        <w:t>irbančių asmenų</w:t>
      </w:r>
      <w:r w:rsidR="0077632F">
        <w:rPr>
          <w:bCs/>
        </w:rPr>
        <w:t xml:space="preserve"> pareigybės, nurodytos</w:t>
      </w:r>
      <w:r w:rsidR="00063824" w:rsidRPr="00063824">
        <w:rPr>
          <w:bCs/>
        </w:rPr>
        <w:t xml:space="preserve"> </w:t>
      </w:r>
      <w:r w:rsidR="00063824">
        <w:rPr>
          <w:bCs/>
        </w:rPr>
        <w:t>metinės</w:t>
      </w:r>
      <w:r w:rsidR="0077632F">
        <w:rPr>
          <w:bCs/>
        </w:rPr>
        <w:t xml:space="preserve"> </w:t>
      </w:r>
      <w:r w:rsidR="00A82611" w:rsidRPr="000D067E">
        <w:rPr>
          <w:bCs/>
        </w:rPr>
        <w:t>VAT veiklos a</w:t>
      </w:r>
      <w:r w:rsidRPr="000D067E">
        <w:rPr>
          <w:bCs/>
        </w:rPr>
        <w:t>taskaitos 1 priedo 3.4 papunktyje, ir dokumentas, kuriuo šios pareigybės patvirtintos.</w:t>
      </w:r>
    </w:p>
    <w:p w14:paraId="7C982B5E" w14:textId="77777777" w:rsidR="00510FFD" w:rsidRPr="00510FFD" w:rsidRDefault="00B55889" w:rsidP="000D067E">
      <w:pPr>
        <w:pStyle w:val="Sraopastraipa"/>
        <w:numPr>
          <w:ilvl w:val="1"/>
          <w:numId w:val="22"/>
        </w:numPr>
        <w:tabs>
          <w:tab w:val="left" w:pos="993"/>
        </w:tabs>
        <w:spacing w:line="360" w:lineRule="auto"/>
        <w:ind w:left="0" w:firstLine="720"/>
        <w:jc w:val="both"/>
        <w:rPr>
          <w:b/>
          <w:bCs/>
        </w:rPr>
      </w:pPr>
      <w:r w:rsidRPr="00B55889">
        <w:t>Nurodomos VAT vadovų ir vidaus auditorių atleidimo priežastys.</w:t>
      </w:r>
    </w:p>
    <w:p w14:paraId="7C982B5F" w14:textId="77777777" w:rsidR="00B55889" w:rsidRPr="00261B07" w:rsidRDefault="00023843" w:rsidP="000D067E">
      <w:pPr>
        <w:pStyle w:val="Sraopastraipa"/>
        <w:numPr>
          <w:ilvl w:val="1"/>
          <w:numId w:val="22"/>
        </w:numPr>
        <w:tabs>
          <w:tab w:val="left" w:pos="993"/>
        </w:tabs>
        <w:spacing w:line="360" w:lineRule="auto"/>
        <w:ind w:left="0" w:firstLine="720"/>
        <w:jc w:val="both"/>
        <w:rPr>
          <w:b/>
          <w:bCs/>
        </w:rPr>
      </w:pPr>
      <w:r>
        <w:t>R</w:t>
      </w:r>
      <w:r w:rsidRPr="000C6418">
        <w:t xml:space="preserve">emiantis </w:t>
      </w:r>
      <w:r>
        <w:t xml:space="preserve">metinės </w:t>
      </w:r>
      <w:r w:rsidRPr="00510FFD">
        <w:rPr>
          <w:bCs/>
        </w:rPr>
        <w:t>VAT veiklos a</w:t>
      </w:r>
      <w:r w:rsidRPr="000C6418">
        <w:t xml:space="preserve">taskaitos </w:t>
      </w:r>
      <w:r w:rsidRPr="00261B07">
        <w:t xml:space="preserve">1 priedo 3 punkte pateiktais </w:t>
      </w:r>
      <w:r w:rsidRPr="000C6418">
        <w:t>duomenimis</w:t>
      </w:r>
      <w:r>
        <w:t xml:space="preserve"> p</w:t>
      </w:r>
      <w:r w:rsidR="00B55889">
        <w:t>aaiškinama situacija dėl neužimtų pareigybių (etatų</w:t>
      </w:r>
      <w:r w:rsidR="00B55889" w:rsidRPr="000C6418">
        <w:t>)</w:t>
      </w:r>
      <w:r w:rsidR="00A47E73">
        <w:t xml:space="preserve"> ataskaitinio laikotarpio pabaig</w:t>
      </w:r>
      <w:r w:rsidR="00B0264E">
        <w:t>oje</w:t>
      </w:r>
      <w:r w:rsidR="00B55889" w:rsidRPr="000C6418">
        <w:t>.</w:t>
      </w:r>
    </w:p>
    <w:p w14:paraId="37B5ACBF" w14:textId="047CB8FC" w:rsidR="00261B07" w:rsidRPr="00610651" w:rsidRDefault="00AE3619" w:rsidP="000D067E">
      <w:pPr>
        <w:pStyle w:val="Sraopastraipa"/>
        <w:numPr>
          <w:ilvl w:val="1"/>
          <w:numId w:val="22"/>
        </w:numPr>
        <w:tabs>
          <w:tab w:val="left" w:pos="993"/>
        </w:tabs>
        <w:spacing w:line="360" w:lineRule="auto"/>
        <w:ind w:left="0" w:firstLine="720"/>
        <w:jc w:val="both"/>
        <w:rPr>
          <w:b/>
          <w:bCs/>
        </w:rPr>
      </w:pPr>
      <w:r>
        <w:rPr>
          <w:color w:val="000000"/>
        </w:rPr>
        <w:t>Remiantis metinės VAT veiklos ataskaitos 1 priedo 1 punkte pateiktais duomenimis, paaiškinama audituojamų viešųjų juridinių asmenų (toliau – VJA) pokyčio priežastis (nurodomi įsteigti, likviduoti ir reorganizuoti pavaldūs ir (arba) atskaitingi VJA bei teisės aktų ir (ar) VJA steigėjų sprendimų dėl pavaldaus ir (arba) atskaitingo VJA steigimo, likvidavimo, reorganizavimo pavadinimai, priėmimo datos ir numeriai)</w:t>
      </w:r>
      <w:r w:rsidR="00261B07">
        <w:rPr>
          <w:szCs w:val="24"/>
          <w:lang w:eastAsia="ar-SA"/>
        </w:rPr>
        <w:t>.</w:t>
      </w:r>
    </w:p>
    <w:p w14:paraId="7C982B60" w14:textId="77777777" w:rsidR="00D800AB" w:rsidRDefault="00D800AB" w:rsidP="008C52BE">
      <w:pPr>
        <w:pStyle w:val="Sraopastraipa"/>
        <w:tabs>
          <w:tab w:val="left" w:pos="993"/>
        </w:tabs>
        <w:spacing w:line="276" w:lineRule="auto"/>
        <w:ind w:firstLine="0"/>
        <w:jc w:val="both"/>
        <w:rPr>
          <w:b/>
          <w:bCs/>
        </w:rPr>
      </w:pPr>
    </w:p>
    <w:p w14:paraId="7C982B61" w14:textId="77777777" w:rsidR="00560F9F" w:rsidRPr="00AF2653" w:rsidRDefault="00560F9F" w:rsidP="0085212A">
      <w:pPr>
        <w:pStyle w:val="Sraopastraipa"/>
        <w:tabs>
          <w:tab w:val="left" w:pos="993"/>
        </w:tabs>
        <w:ind w:left="0" w:firstLine="0"/>
        <w:jc w:val="center"/>
        <w:rPr>
          <w:b/>
          <w:bCs/>
        </w:rPr>
      </w:pPr>
      <w:r w:rsidRPr="00AF2653">
        <w:rPr>
          <w:b/>
          <w:bCs/>
        </w:rPr>
        <w:t>II SKYRIUS</w:t>
      </w:r>
    </w:p>
    <w:p w14:paraId="7C982B62" w14:textId="77777777" w:rsidR="00A82611" w:rsidRPr="00AF2653" w:rsidRDefault="00833576" w:rsidP="0085212A">
      <w:pPr>
        <w:pStyle w:val="Sraopastraipa"/>
        <w:tabs>
          <w:tab w:val="left" w:pos="993"/>
        </w:tabs>
        <w:ind w:left="0" w:firstLine="0"/>
        <w:jc w:val="center"/>
        <w:rPr>
          <w:b/>
          <w:bCs/>
        </w:rPr>
      </w:pPr>
      <w:r w:rsidRPr="00AF2653">
        <w:rPr>
          <w:b/>
          <w:bCs/>
        </w:rPr>
        <w:t>DĖSTOMOJI DALIS</w:t>
      </w:r>
    </w:p>
    <w:p w14:paraId="7C982B63" w14:textId="77777777" w:rsidR="00600972" w:rsidRPr="00833576" w:rsidRDefault="00600972" w:rsidP="008C52BE">
      <w:pPr>
        <w:pStyle w:val="Sraopastraipa"/>
        <w:tabs>
          <w:tab w:val="left" w:pos="993"/>
        </w:tabs>
        <w:ind w:firstLine="0"/>
        <w:jc w:val="center"/>
        <w:rPr>
          <w:bCs/>
        </w:rPr>
      </w:pPr>
    </w:p>
    <w:p w14:paraId="7C982B64" w14:textId="77777777" w:rsidR="00322DDF" w:rsidRPr="00AF2653" w:rsidRDefault="00904A9C" w:rsidP="00AF2653">
      <w:pPr>
        <w:tabs>
          <w:tab w:val="left" w:pos="993"/>
        </w:tabs>
        <w:spacing w:line="360" w:lineRule="auto"/>
        <w:ind w:left="720" w:firstLine="0"/>
        <w:jc w:val="both"/>
        <w:rPr>
          <w:b/>
          <w:bCs/>
        </w:rPr>
      </w:pPr>
      <w:r>
        <w:rPr>
          <w:b/>
          <w:bCs/>
        </w:rPr>
        <w:t xml:space="preserve">2. </w:t>
      </w:r>
      <w:r w:rsidR="00322DDF" w:rsidRPr="00AF2653">
        <w:rPr>
          <w:b/>
          <w:bCs/>
        </w:rPr>
        <w:t>VAT veiklos organizavimas</w:t>
      </w:r>
    </w:p>
    <w:p w14:paraId="7C982B65" w14:textId="03B9B439" w:rsidR="00322DDF" w:rsidRPr="00904A9C" w:rsidRDefault="00904A9C" w:rsidP="00AF2653">
      <w:pPr>
        <w:tabs>
          <w:tab w:val="left" w:pos="993"/>
        </w:tabs>
        <w:spacing w:line="360" w:lineRule="auto"/>
        <w:jc w:val="both"/>
        <w:rPr>
          <w:b/>
          <w:bCs/>
        </w:rPr>
      </w:pPr>
      <w:r>
        <w:rPr>
          <w:szCs w:val="24"/>
        </w:rPr>
        <w:t>2.1.</w:t>
      </w:r>
      <w:r w:rsidR="00322DDF" w:rsidRPr="00904A9C">
        <w:rPr>
          <w:szCs w:val="24"/>
        </w:rPr>
        <w:t xml:space="preserve"> </w:t>
      </w:r>
      <w:r w:rsidR="00AE3619">
        <w:rPr>
          <w:color w:val="000000"/>
        </w:rPr>
        <w:t>Nurodomi teisės aktų ir (ar) VJA steigėjų sprendimų, kuriais VAT priskirti audituotini VJA, kurie nėra pavaldūs ir (arba) atskaitingi VJA, kuriame įsteigta VAT, pavadinimai, priėmimo datos ir numeriai</w:t>
      </w:r>
      <w:r w:rsidR="00557D9C" w:rsidRPr="003E17CC">
        <w:rPr>
          <w:szCs w:val="24"/>
        </w:rPr>
        <w:t>.</w:t>
      </w:r>
    </w:p>
    <w:p w14:paraId="7C982B66" w14:textId="12268499" w:rsidR="00322DDF" w:rsidRPr="00904A9C" w:rsidRDefault="00904A9C" w:rsidP="00AF2653">
      <w:pPr>
        <w:tabs>
          <w:tab w:val="left" w:pos="993"/>
        </w:tabs>
        <w:spacing w:line="360" w:lineRule="auto"/>
        <w:jc w:val="both"/>
        <w:rPr>
          <w:b/>
          <w:bCs/>
        </w:rPr>
      </w:pPr>
      <w:r>
        <w:rPr>
          <w:szCs w:val="24"/>
        </w:rPr>
        <w:t>2.2.</w:t>
      </w:r>
      <w:r w:rsidR="00322DDF" w:rsidRPr="00904A9C">
        <w:rPr>
          <w:szCs w:val="24"/>
        </w:rPr>
        <w:t xml:space="preserve"> </w:t>
      </w:r>
      <w:r w:rsidR="00FF2F36">
        <w:rPr>
          <w:color w:val="000000"/>
        </w:rPr>
        <w:t xml:space="preserve">Nurodomi teisės aktų ir (ar) kitų dokumentų, reglamentuojančių Europos Sąjungos ir (arba) tarptautinės finansinės paramos lėšų panaudojimo administravimą, pavadinimai, priėmimo datos ir numeriai bei VJA, kuriuose atliekami gautų Europos Sąjungos ir (arba) tarptautinės finansinės </w:t>
      </w:r>
      <w:r w:rsidR="00FF2F36">
        <w:rPr>
          <w:color w:val="000000"/>
        </w:rPr>
        <w:lastRenderedPageBreak/>
        <w:t>paramos lėšų panaudojimo auditai, pavadinimai </w:t>
      </w:r>
      <w:r w:rsidR="00FF2F36">
        <w:rPr>
          <w:i/>
          <w:iCs/>
          <w:color w:val="000000"/>
        </w:rPr>
        <w:t>(pildo ministerijų VAT, atliekančios šiame papunktyje nurodytus auditus)</w:t>
      </w:r>
      <w:r w:rsidR="00FF2F36">
        <w:rPr>
          <w:color w:val="000000"/>
        </w:rPr>
        <w:t>.</w:t>
      </w:r>
    </w:p>
    <w:p w14:paraId="7C982B67" w14:textId="77777777" w:rsidR="00322DDF" w:rsidRPr="00AF2653" w:rsidRDefault="00904A9C" w:rsidP="00AF2653">
      <w:pPr>
        <w:tabs>
          <w:tab w:val="left" w:pos="993"/>
        </w:tabs>
        <w:spacing w:line="360" w:lineRule="auto"/>
        <w:jc w:val="both"/>
        <w:rPr>
          <w:b/>
          <w:bCs/>
        </w:rPr>
      </w:pPr>
      <w:r>
        <w:t>2.3.</w:t>
      </w:r>
      <w:r w:rsidR="00322DDF" w:rsidRPr="0077632F">
        <w:t xml:space="preserve"> </w:t>
      </w:r>
      <w:r w:rsidR="00557D9C" w:rsidRPr="0077632F">
        <w:t>Nurodoma VAT nuostatų ir Vidaus audito metodikos pas</w:t>
      </w:r>
      <w:r w:rsidR="00982C5C" w:rsidRPr="0077632F">
        <w:t>kutinė galiojanti redakcija</w:t>
      </w:r>
      <w:r w:rsidR="00557D9C" w:rsidRPr="0077632F">
        <w:t>.</w:t>
      </w:r>
    </w:p>
    <w:p w14:paraId="7C982B68" w14:textId="75B10CB5" w:rsidR="00322DDF" w:rsidRPr="00904A9C" w:rsidRDefault="00904A9C" w:rsidP="00AF2653">
      <w:pPr>
        <w:tabs>
          <w:tab w:val="left" w:pos="993"/>
        </w:tabs>
        <w:spacing w:line="360" w:lineRule="auto"/>
        <w:jc w:val="both"/>
        <w:rPr>
          <w:b/>
          <w:bCs/>
        </w:rPr>
      </w:pPr>
      <w:r>
        <w:t>2.4.</w:t>
      </w:r>
      <w:r w:rsidR="00322DDF">
        <w:t xml:space="preserve"> </w:t>
      </w:r>
      <w:r w:rsidR="00FF2F36">
        <w:rPr>
          <w:color w:val="000000"/>
        </w:rPr>
        <w:t>Nurodomi VJA VAT parengti dokumentai (vidaus audito procedūrų vadovai ir (arba) tvarkos aprašai, valdymo ir kontrolės sistemos vertinimo metodikos ir pan.), kuriais vadovaujantis atliekami metinės VAT veiklos ataskaitos 2.2 papunktyje nurodyti gautų Europos Sąjungos ir (arba) tarptautinės finansinės paramos lėšų panaudojimo ir atitinkamų sričių auditai. Informacija apie atliktus Europos Sąjungos ir (arba) tarptautinės finansinės paramos lėšų panaudojimo auditus ir pateiktas rekomendacijas pateikiama metinės VAT veiklos ataskaitos 2 priede</w:t>
      </w:r>
      <w:r w:rsidR="00557D9C" w:rsidRPr="003E17CC">
        <w:rPr>
          <w:szCs w:val="24"/>
        </w:rPr>
        <w:t>.</w:t>
      </w:r>
    </w:p>
    <w:p w14:paraId="7C982B69" w14:textId="180F0DBB" w:rsidR="00322DDF" w:rsidRPr="00904A9C" w:rsidRDefault="00904A9C" w:rsidP="00AF2653">
      <w:pPr>
        <w:tabs>
          <w:tab w:val="left" w:pos="993"/>
        </w:tabs>
        <w:spacing w:line="360" w:lineRule="auto"/>
        <w:jc w:val="both"/>
        <w:rPr>
          <w:b/>
          <w:bCs/>
        </w:rPr>
      </w:pPr>
      <w:r>
        <w:rPr>
          <w:szCs w:val="24"/>
        </w:rPr>
        <w:t>2.5.</w:t>
      </w:r>
      <w:r w:rsidR="00322DDF" w:rsidRPr="00904A9C">
        <w:rPr>
          <w:szCs w:val="24"/>
        </w:rPr>
        <w:t xml:space="preserve"> </w:t>
      </w:r>
      <w:r w:rsidR="00FF2F36">
        <w:rPr>
          <w:color w:val="000000"/>
        </w:rPr>
        <w:t>Nurodomi konsultavimo veiklos, kuriai vykdyti skirtų darbo dienų skaičius nurodytas metinės VAT veiklos ataskaitos 1 priedo 4.4 papunktyje, galutiniai konsultavimo veiklos dokumentai</w:t>
      </w:r>
      <w:r w:rsidR="00557D9C">
        <w:t>.</w:t>
      </w:r>
    </w:p>
    <w:p w14:paraId="7C982B6A" w14:textId="77777777" w:rsidR="00322DDF" w:rsidRPr="00904A9C" w:rsidRDefault="00904A9C" w:rsidP="00AF2653">
      <w:pPr>
        <w:tabs>
          <w:tab w:val="left" w:pos="993"/>
        </w:tabs>
        <w:spacing w:line="360" w:lineRule="auto"/>
        <w:jc w:val="both"/>
        <w:rPr>
          <w:b/>
          <w:bCs/>
        </w:rPr>
      </w:pPr>
      <w:r>
        <w:t>2.6.</w:t>
      </w:r>
      <w:r w:rsidR="00322DDF">
        <w:t xml:space="preserve"> </w:t>
      </w:r>
      <w:r w:rsidR="00557D9C">
        <w:t xml:space="preserve">Pateikiama informacija apie </w:t>
      </w:r>
      <w:r w:rsidR="009E4871" w:rsidRPr="00261B07">
        <w:rPr>
          <w:szCs w:val="24"/>
        </w:rPr>
        <w:t>Lietuvos Respublikos vidaus kontrolės ir vidaus audito į</w:t>
      </w:r>
      <w:r w:rsidR="00557D9C">
        <w:t>statymo 10 straipsnio nuostatų dėl VAT veikl</w:t>
      </w:r>
      <w:r w:rsidR="003A079B">
        <w:t xml:space="preserve">os nepriklausomumo </w:t>
      </w:r>
      <w:r w:rsidR="00254096">
        <w:t>įgyvendinimą</w:t>
      </w:r>
      <w:r w:rsidR="003A079B">
        <w:t xml:space="preserve">, </w:t>
      </w:r>
      <w:r w:rsidR="00557D9C">
        <w:t xml:space="preserve">ar nebuvo daromas poveikis planuojant ir atliekant vidaus auditus bei pateikiant vidaus audito rezultatus, ar </w:t>
      </w:r>
      <w:r w:rsidR="00190286">
        <w:t>VAT</w:t>
      </w:r>
      <w:r w:rsidR="00557D9C">
        <w:t xml:space="preserve"> vadovui ir </w:t>
      </w:r>
      <w:r w:rsidR="00D0785F">
        <w:t xml:space="preserve">vidaus </w:t>
      </w:r>
      <w:r w:rsidR="00557D9C">
        <w:t xml:space="preserve">auditoriams nebuvo pavesta dalyvauti valdant VJA ir jam pavaldžius ir (arba) </w:t>
      </w:r>
      <w:r w:rsidR="00D0785F">
        <w:t>atskaitingus</w:t>
      </w:r>
      <w:r w:rsidR="007C4729">
        <w:t xml:space="preserve"> </w:t>
      </w:r>
      <w:r w:rsidR="00557D9C">
        <w:t>VJA</w:t>
      </w:r>
      <w:r w:rsidR="00D0785F">
        <w:t xml:space="preserve">, nustatant ir </w:t>
      </w:r>
      <w:r w:rsidR="00557D9C">
        <w:t>įgyvendi</w:t>
      </w:r>
      <w:r w:rsidR="00D0785F">
        <w:t xml:space="preserve">nant </w:t>
      </w:r>
      <w:r w:rsidR="00915308">
        <w:t xml:space="preserve">VJA </w:t>
      </w:r>
      <w:r w:rsidR="00D0785F">
        <w:t>vidaus kontrolės politiką bei tikrinant ir vertinant veiklą, už kurią jis buvo atsakingas mažiau kaip prieš vienus metus prieš pradėdamas eiti pareigas VAT</w:t>
      </w:r>
      <w:r w:rsidR="00557D9C">
        <w:t>.</w:t>
      </w:r>
      <w:r w:rsidR="00322DDF">
        <w:t xml:space="preserve"> </w:t>
      </w:r>
    </w:p>
    <w:p w14:paraId="7C982B6B" w14:textId="77777777" w:rsidR="00322DDF" w:rsidRPr="00904A9C" w:rsidRDefault="00904A9C" w:rsidP="00AF2653">
      <w:pPr>
        <w:tabs>
          <w:tab w:val="left" w:pos="993"/>
        </w:tabs>
        <w:spacing w:line="360" w:lineRule="auto"/>
        <w:jc w:val="both"/>
        <w:rPr>
          <w:b/>
          <w:bCs/>
        </w:rPr>
      </w:pPr>
      <w:r>
        <w:t>2.7.</w:t>
      </w:r>
      <w:r w:rsidR="00322DDF">
        <w:t xml:space="preserve"> </w:t>
      </w:r>
      <w:r w:rsidR="00E53A20">
        <w:t xml:space="preserve">Remiantis </w:t>
      </w:r>
      <w:r w:rsidR="004758F0">
        <w:t xml:space="preserve">metinės </w:t>
      </w:r>
      <w:r w:rsidR="00E53A20" w:rsidRPr="00904A9C">
        <w:rPr>
          <w:bCs/>
        </w:rPr>
        <w:t>VAT veiklos a</w:t>
      </w:r>
      <w:r w:rsidR="00E53A20">
        <w:t xml:space="preserve">taskaitos </w:t>
      </w:r>
      <w:r w:rsidR="00E53A20" w:rsidRPr="00261B07">
        <w:t>1 priedo 4.6 papunktyje pateiktais duomenimis</w:t>
      </w:r>
      <w:r w:rsidR="00E53A20">
        <w:t xml:space="preserve"> a</w:t>
      </w:r>
      <w:r w:rsidR="00557D9C">
        <w:t>prašomos su VAT funkcijomis nesusijusios užduotys</w:t>
      </w:r>
      <w:r w:rsidR="00C736B1">
        <w:t xml:space="preserve"> </w:t>
      </w:r>
      <w:r w:rsidR="00557D9C">
        <w:t xml:space="preserve">(pavyzdžiui: korupcijos prevencijos ir kontrolės funkcijų </w:t>
      </w:r>
      <w:r w:rsidR="0023423A">
        <w:t>atlikimas</w:t>
      </w:r>
      <w:r w:rsidR="00557D9C">
        <w:t>; vidaus auditų</w:t>
      </w:r>
      <w:r w:rsidR="009C4ABE">
        <w:t>,</w:t>
      </w:r>
      <w:r w:rsidR="00557D9C">
        <w:t xml:space="preserve"> </w:t>
      </w:r>
      <w:r w:rsidR="009C4ABE">
        <w:t>ne</w:t>
      </w:r>
      <w:r w:rsidR="00031A93">
        <w:t xml:space="preserve">įtrauktų </w:t>
      </w:r>
      <w:r w:rsidR="009C4ABE">
        <w:t xml:space="preserve">į vidaus audito visumą, </w:t>
      </w:r>
      <w:r w:rsidR="00557D9C">
        <w:t xml:space="preserve">atlikimas VJA; inventorizacijos atlikimas; vadovavimas VJA vadovo sudarytai darbo grupei, </w:t>
      </w:r>
      <w:r w:rsidR="00557D9C" w:rsidRPr="00472EA4">
        <w:t>dalyvavim</w:t>
      </w:r>
      <w:r w:rsidR="00557D9C">
        <w:t>as</w:t>
      </w:r>
      <w:r w:rsidR="00557D9C" w:rsidRPr="00472EA4">
        <w:t xml:space="preserve"> nustatant ir įgyvendinant </w:t>
      </w:r>
      <w:r w:rsidR="00557D9C">
        <w:t>VJA vidaus kontrolės politiką, VJA vadovo pavedimų, nesusijusių su vidaus audito veikla, vykdymas ir kt.), nurodant joms atlikti skirtą darbo dienų skaičių.</w:t>
      </w:r>
      <w:r w:rsidR="00322DDF">
        <w:t xml:space="preserve"> </w:t>
      </w:r>
    </w:p>
    <w:p w14:paraId="7C982B6C" w14:textId="77777777" w:rsidR="00557D9C" w:rsidRDefault="00904A9C" w:rsidP="00AF2653">
      <w:pPr>
        <w:tabs>
          <w:tab w:val="left" w:pos="993"/>
        </w:tabs>
        <w:spacing w:line="360" w:lineRule="auto"/>
        <w:jc w:val="both"/>
      </w:pPr>
      <w:r>
        <w:t>2.8.</w:t>
      </w:r>
      <w:r w:rsidR="00322DDF">
        <w:t xml:space="preserve"> </w:t>
      </w:r>
      <w:r w:rsidR="00557D9C">
        <w:t>Nurodomas VAT d</w:t>
      </w:r>
      <w:r w:rsidR="00915308">
        <w:t>irbančių asmenų</w:t>
      </w:r>
      <w:r w:rsidR="00557D9C">
        <w:t>, kurie ataskaitiniais metais kėlė savo kvalifik</w:t>
      </w:r>
      <w:r w:rsidR="00915308">
        <w:t>aciją</w:t>
      </w:r>
      <w:r w:rsidR="00C07010">
        <w:t>,</w:t>
      </w:r>
      <w:r w:rsidR="00C07010" w:rsidRPr="00C07010">
        <w:t xml:space="preserve"> </w:t>
      </w:r>
      <w:r w:rsidR="00C07010">
        <w:t>skaičius</w:t>
      </w:r>
      <w:r w:rsidR="00915308">
        <w:t>, taip pat nurodomas VAT dirbančių asmenų</w:t>
      </w:r>
      <w:r w:rsidR="00557D9C">
        <w:t xml:space="preserve"> skaičius ir priežastys,</w:t>
      </w:r>
      <w:r w:rsidR="00557D9C" w:rsidRPr="00904A9C">
        <w:rPr>
          <w:color w:val="000000"/>
          <w:szCs w:val="24"/>
        </w:rPr>
        <w:t xml:space="preserve"> dėl kurių VAT</w:t>
      </w:r>
      <w:r w:rsidR="00557D9C">
        <w:t xml:space="preserve"> vadovui ir (arba) vidaus auditoriams nebuvo sudaryta galimybė</w:t>
      </w:r>
      <w:r w:rsidR="00C07010">
        <w:t>s</w:t>
      </w:r>
      <w:r w:rsidR="00557D9C">
        <w:t xml:space="preserve"> tobulinti kvalifikaciją.</w:t>
      </w:r>
    </w:p>
    <w:p w14:paraId="7C982B6D" w14:textId="77777777" w:rsidR="0052484D" w:rsidRPr="00904A9C" w:rsidRDefault="0052484D" w:rsidP="001A5952">
      <w:pPr>
        <w:tabs>
          <w:tab w:val="left" w:pos="993"/>
        </w:tabs>
        <w:jc w:val="both"/>
        <w:rPr>
          <w:b/>
          <w:bCs/>
        </w:rPr>
      </w:pPr>
    </w:p>
    <w:p w14:paraId="7C982B6E" w14:textId="77777777" w:rsidR="00D9402F" w:rsidRPr="00AF2653" w:rsidRDefault="0052484D" w:rsidP="00AF2653">
      <w:pPr>
        <w:spacing w:line="360" w:lineRule="auto"/>
        <w:rPr>
          <w:b/>
          <w:bCs/>
        </w:rPr>
      </w:pPr>
      <w:r>
        <w:rPr>
          <w:b/>
          <w:bCs/>
        </w:rPr>
        <w:t xml:space="preserve">3. </w:t>
      </w:r>
      <w:r w:rsidR="00557D9C" w:rsidRPr="00AF2653">
        <w:rPr>
          <w:b/>
          <w:bCs/>
        </w:rPr>
        <w:t xml:space="preserve">VAT </w:t>
      </w:r>
      <w:r w:rsidR="002D768C" w:rsidRPr="00AF2653">
        <w:rPr>
          <w:b/>
          <w:bCs/>
        </w:rPr>
        <w:t>veiklos planavimas</w:t>
      </w:r>
    </w:p>
    <w:p w14:paraId="7C982B6F" w14:textId="77777777" w:rsidR="00D9402F" w:rsidRPr="0052484D" w:rsidRDefault="0052484D" w:rsidP="00AF2653">
      <w:pPr>
        <w:spacing w:line="360" w:lineRule="auto"/>
        <w:jc w:val="both"/>
        <w:rPr>
          <w:bCs/>
        </w:rPr>
      </w:pPr>
      <w:r>
        <w:t>3.1.</w:t>
      </w:r>
      <w:r w:rsidR="00D9402F">
        <w:t xml:space="preserve"> </w:t>
      </w:r>
      <w:r w:rsidR="00557D9C">
        <w:t>Pateikiama informacija apie ilgalaikiame VAT veiklos plane aprašytą vidaus audito visumą, nurodant:</w:t>
      </w:r>
    </w:p>
    <w:p w14:paraId="7C982B70" w14:textId="77777777" w:rsidR="00D9402F" w:rsidRPr="0052484D" w:rsidRDefault="0052484D" w:rsidP="00AF2653">
      <w:pPr>
        <w:spacing w:line="360" w:lineRule="auto"/>
        <w:rPr>
          <w:bCs/>
        </w:rPr>
      </w:pPr>
      <w:r>
        <w:rPr>
          <w:color w:val="000000"/>
          <w:szCs w:val="24"/>
        </w:rPr>
        <w:t xml:space="preserve">3.1.1. </w:t>
      </w:r>
      <w:r w:rsidR="009F65CB" w:rsidRPr="0052484D">
        <w:rPr>
          <w:color w:val="000000"/>
          <w:szCs w:val="24"/>
        </w:rPr>
        <w:t>a</w:t>
      </w:r>
      <w:r w:rsidR="00557D9C" w:rsidRPr="0052484D">
        <w:rPr>
          <w:color w:val="000000"/>
          <w:szCs w:val="24"/>
        </w:rPr>
        <w:t>udituojam</w:t>
      </w:r>
      <w:r w:rsidR="00BB6749" w:rsidRPr="0052484D">
        <w:rPr>
          <w:color w:val="000000"/>
          <w:szCs w:val="24"/>
        </w:rPr>
        <w:t>ų</w:t>
      </w:r>
      <w:r w:rsidR="00557D9C">
        <w:t xml:space="preserve"> VJA, kurie yra viešojo sektoriaus subjektai</w:t>
      </w:r>
      <w:r w:rsidR="009E5F7C">
        <w:t>,</w:t>
      </w:r>
      <w:r w:rsidR="009E5F7C" w:rsidRPr="009E5F7C">
        <w:t xml:space="preserve"> </w:t>
      </w:r>
      <w:r w:rsidR="009E5F7C">
        <w:t>skaičių</w:t>
      </w:r>
      <w:r w:rsidR="00557D9C">
        <w:t>;</w:t>
      </w:r>
      <w:r w:rsidR="00E77E5D" w:rsidRPr="0052484D">
        <w:rPr>
          <w:bCs/>
        </w:rPr>
        <w:t xml:space="preserve"> </w:t>
      </w:r>
    </w:p>
    <w:p w14:paraId="7C982B71" w14:textId="243378E6" w:rsidR="00D9402F" w:rsidRPr="0052484D" w:rsidRDefault="0052484D" w:rsidP="00AF2653">
      <w:pPr>
        <w:spacing w:line="360" w:lineRule="auto"/>
        <w:rPr>
          <w:bCs/>
        </w:rPr>
      </w:pPr>
      <w:r>
        <w:t xml:space="preserve">3.1.2. </w:t>
      </w:r>
      <w:r w:rsidR="00AE3619">
        <w:rPr>
          <w:color w:val="000000"/>
        </w:rPr>
        <w:t>metinės VAT veiklos ataskaitos 1 priedo 1.4 papunktyje pateiktų kitų audituojamų VJA ir (arba) viešojo sektoriaus subjektų pavadinimus</w:t>
      </w:r>
      <w:r w:rsidR="00557D9C">
        <w:t>;</w:t>
      </w:r>
    </w:p>
    <w:p w14:paraId="7C982B72" w14:textId="77777777" w:rsidR="009F65CB" w:rsidRPr="0052484D" w:rsidRDefault="0052484D" w:rsidP="00AF2653">
      <w:pPr>
        <w:spacing w:line="360" w:lineRule="auto"/>
        <w:jc w:val="both"/>
        <w:rPr>
          <w:bCs/>
        </w:rPr>
      </w:pPr>
      <w:r>
        <w:t xml:space="preserve">3.1.3. </w:t>
      </w:r>
      <w:r w:rsidR="00557D9C">
        <w:t xml:space="preserve">kitus </w:t>
      </w:r>
      <w:r w:rsidR="00557D9C" w:rsidRPr="00AF2653">
        <w:rPr>
          <w:color w:val="000000"/>
          <w:szCs w:val="24"/>
        </w:rPr>
        <w:t>audituojamus</w:t>
      </w:r>
      <w:r w:rsidR="00557D9C">
        <w:t xml:space="preserve"> subjektus, </w:t>
      </w:r>
      <w:r w:rsidR="00557D9C" w:rsidRPr="00AF2653">
        <w:rPr>
          <w:color w:val="000000"/>
          <w:szCs w:val="24"/>
        </w:rPr>
        <w:t>audituojamų subjektų veiklos sritis (audituojamų subjektų veiklos programas, Europos Sąjungos ir</w:t>
      </w:r>
      <w:r w:rsidR="009E5F7C" w:rsidRPr="00AF2653">
        <w:rPr>
          <w:color w:val="000000"/>
          <w:szCs w:val="24"/>
        </w:rPr>
        <w:t xml:space="preserve"> (arba)</w:t>
      </w:r>
      <w:r w:rsidR="00557D9C" w:rsidRPr="00AF2653">
        <w:rPr>
          <w:color w:val="000000"/>
          <w:szCs w:val="24"/>
        </w:rPr>
        <w:t xml:space="preserve"> tarptautinės finansinės paramos ir kitomis </w:t>
      </w:r>
      <w:r w:rsidR="00557D9C" w:rsidRPr="00AF2653">
        <w:rPr>
          <w:color w:val="000000"/>
          <w:szCs w:val="24"/>
        </w:rPr>
        <w:lastRenderedPageBreak/>
        <w:t xml:space="preserve">lėšomis finansuojamas programas ir </w:t>
      </w:r>
      <w:r w:rsidR="009E5F7C" w:rsidRPr="00AF2653">
        <w:rPr>
          <w:color w:val="000000"/>
          <w:szCs w:val="24"/>
        </w:rPr>
        <w:t xml:space="preserve">(arba) </w:t>
      </w:r>
      <w:r w:rsidR="00557D9C" w:rsidRPr="00AF2653">
        <w:rPr>
          <w:color w:val="000000"/>
          <w:szCs w:val="24"/>
        </w:rPr>
        <w:t>projektus)</w:t>
      </w:r>
      <w:r w:rsidR="0092257B" w:rsidRPr="00AF2653">
        <w:rPr>
          <w:color w:val="000000"/>
          <w:szCs w:val="24"/>
        </w:rPr>
        <w:t>,</w:t>
      </w:r>
      <w:r w:rsidR="00557D9C" w:rsidRPr="00AF2653">
        <w:rPr>
          <w:color w:val="000000"/>
          <w:szCs w:val="24"/>
        </w:rPr>
        <w:t xml:space="preserve"> jeigu pagal VAT kompetenciją jie įtraukti į vidaus audito visumą.</w:t>
      </w:r>
    </w:p>
    <w:p w14:paraId="7C982B73" w14:textId="77777777" w:rsidR="00D9402F" w:rsidRPr="0052484D" w:rsidRDefault="0052484D" w:rsidP="00AF2653">
      <w:pPr>
        <w:tabs>
          <w:tab w:val="left" w:pos="1418"/>
          <w:tab w:val="left" w:pos="1560"/>
          <w:tab w:val="left" w:pos="2977"/>
        </w:tabs>
        <w:spacing w:line="360" w:lineRule="auto"/>
        <w:jc w:val="both"/>
        <w:rPr>
          <w:bCs/>
        </w:rPr>
      </w:pPr>
      <w:r>
        <w:t xml:space="preserve">3.2. </w:t>
      </w:r>
      <w:r w:rsidR="00557D9C">
        <w:t>Nurodoma</w:t>
      </w:r>
      <w:r w:rsidR="00DC0D3C">
        <w:t>,</w:t>
      </w:r>
      <w:r w:rsidR="00557D9C">
        <w:t xml:space="preserve"> į kokius </w:t>
      </w:r>
      <w:r w:rsidR="00384D19">
        <w:t>reikšmingus</w:t>
      </w:r>
      <w:r w:rsidR="00557D9C">
        <w:t xml:space="preserve"> rizikos veiksnius</w:t>
      </w:r>
      <w:r w:rsidR="00E77E5D">
        <w:t xml:space="preserve"> </w:t>
      </w:r>
      <w:r w:rsidR="00557D9C">
        <w:t>atsižvelg</w:t>
      </w:r>
      <w:r w:rsidR="002A558F">
        <w:t>ta</w:t>
      </w:r>
      <w:r w:rsidR="00557D9C">
        <w:t xml:space="preserve"> planuojant VAT veiklą, išvardijant rizikingiausias </w:t>
      </w:r>
      <w:r w:rsidR="00E77E5D">
        <w:t xml:space="preserve">VJA </w:t>
      </w:r>
      <w:r w:rsidR="00557D9C">
        <w:t>veiklos sritis.</w:t>
      </w:r>
    </w:p>
    <w:p w14:paraId="7C982B74" w14:textId="77777777" w:rsidR="00D9402F" w:rsidRPr="0052484D" w:rsidRDefault="0052484D" w:rsidP="00AF2653">
      <w:pPr>
        <w:tabs>
          <w:tab w:val="left" w:pos="1418"/>
          <w:tab w:val="left" w:pos="1560"/>
          <w:tab w:val="left" w:pos="2977"/>
        </w:tabs>
        <w:spacing w:line="360" w:lineRule="auto"/>
        <w:jc w:val="both"/>
        <w:rPr>
          <w:bCs/>
        </w:rPr>
      </w:pPr>
      <w:r>
        <w:t>3.3.</w:t>
      </w:r>
      <w:r w:rsidR="00D9402F">
        <w:t xml:space="preserve"> </w:t>
      </w:r>
      <w:r w:rsidR="00557D9C">
        <w:t xml:space="preserve">Nurodoma ataskaitinių metų VAT veiklos plano sudarymo data, </w:t>
      </w:r>
      <w:r w:rsidR="00384D19">
        <w:t>jo keitimo</w:t>
      </w:r>
      <w:r w:rsidR="00557D9C">
        <w:t xml:space="preserve"> data</w:t>
      </w:r>
      <w:r w:rsidR="00E77E5D">
        <w:t xml:space="preserve"> </w:t>
      </w:r>
      <w:r w:rsidR="00384D19">
        <w:t>(jei planas buvo keistas)</w:t>
      </w:r>
      <w:r w:rsidR="00557D9C">
        <w:t xml:space="preserve"> ir VAT veiklos plano </w:t>
      </w:r>
      <w:r w:rsidR="00384D19">
        <w:t>keitimo</w:t>
      </w:r>
      <w:r w:rsidR="00557D9C">
        <w:t xml:space="preserve"> priežastys.</w:t>
      </w:r>
    </w:p>
    <w:p w14:paraId="7C982B75" w14:textId="77777777" w:rsidR="00D9402F" w:rsidRPr="0052484D" w:rsidRDefault="0052484D" w:rsidP="00AF2653">
      <w:pPr>
        <w:tabs>
          <w:tab w:val="left" w:pos="1418"/>
          <w:tab w:val="left" w:pos="1560"/>
          <w:tab w:val="left" w:pos="2977"/>
        </w:tabs>
        <w:spacing w:line="360" w:lineRule="auto"/>
        <w:jc w:val="both"/>
        <w:rPr>
          <w:bCs/>
        </w:rPr>
      </w:pPr>
      <w:r>
        <w:t>3.4.</w:t>
      </w:r>
      <w:r w:rsidR="00D9402F">
        <w:t xml:space="preserve"> </w:t>
      </w:r>
      <w:r w:rsidR="00557D9C">
        <w:t xml:space="preserve">Nurodomi ataskaitinių metų </w:t>
      </w:r>
      <w:r w:rsidR="00384D19">
        <w:t xml:space="preserve">VAT veiklos </w:t>
      </w:r>
      <w:r w:rsidR="00557D9C">
        <w:t>plane įrašyti, bet tais metais neatlikti vidaus auditai ir jų neatlikimo priežastys.</w:t>
      </w:r>
    </w:p>
    <w:p w14:paraId="7C982B76" w14:textId="77777777" w:rsidR="00557D9C" w:rsidRPr="0052484D" w:rsidRDefault="0052484D" w:rsidP="00AF2653">
      <w:pPr>
        <w:tabs>
          <w:tab w:val="left" w:pos="1418"/>
          <w:tab w:val="left" w:pos="1560"/>
          <w:tab w:val="left" w:pos="2977"/>
        </w:tabs>
        <w:spacing w:line="360" w:lineRule="auto"/>
        <w:jc w:val="both"/>
        <w:rPr>
          <w:bCs/>
        </w:rPr>
      </w:pPr>
      <w:r>
        <w:t>3.</w:t>
      </w:r>
      <w:r w:rsidR="00E714B0">
        <w:t>5</w:t>
      </w:r>
      <w:r>
        <w:t>.</w:t>
      </w:r>
      <w:r w:rsidR="00D9402F">
        <w:t xml:space="preserve"> </w:t>
      </w:r>
      <w:r w:rsidR="00557D9C">
        <w:t>Informuojama apie neplaninius vidaus auditus, nurodant, kas juos inicijavo ir kiek darbo dienų skirta j</w:t>
      </w:r>
      <w:r w:rsidR="00E53A20">
        <w:t>iems</w:t>
      </w:r>
      <w:r w:rsidR="00557D9C">
        <w:t xml:space="preserve"> atlik</w:t>
      </w:r>
      <w:r w:rsidR="00E53A20">
        <w:t>ti</w:t>
      </w:r>
      <w:r w:rsidR="00557D9C">
        <w:t xml:space="preserve">. </w:t>
      </w:r>
    </w:p>
    <w:p w14:paraId="7C982B77" w14:textId="77777777" w:rsidR="00E714B0" w:rsidRDefault="00E714B0" w:rsidP="001A5952">
      <w:pPr>
        <w:jc w:val="both"/>
        <w:rPr>
          <w:b/>
          <w:bCs/>
          <w:lang w:val="en-GB"/>
        </w:rPr>
      </w:pPr>
    </w:p>
    <w:p w14:paraId="7C982B78" w14:textId="77777777" w:rsidR="00894922" w:rsidRDefault="00E714B0" w:rsidP="00AF2653">
      <w:pPr>
        <w:spacing w:line="360" w:lineRule="auto"/>
        <w:jc w:val="both"/>
        <w:rPr>
          <w:b/>
          <w:bCs/>
        </w:rPr>
      </w:pPr>
      <w:r>
        <w:rPr>
          <w:b/>
          <w:bCs/>
          <w:lang w:val="en-GB"/>
        </w:rPr>
        <w:t>4</w:t>
      </w:r>
      <w:r w:rsidR="001C4AF2">
        <w:rPr>
          <w:b/>
          <w:bCs/>
          <w:lang w:val="en-GB"/>
        </w:rPr>
        <w:t xml:space="preserve">. </w:t>
      </w:r>
      <w:r w:rsidR="001C4AF2">
        <w:rPr>
          <w:b/>
          <w:bCs/>
        </w:rPr>
        <w:t>Vidaus auditų atlikimas ir rezultatai</w:t>
      </w:r>
    </w:p>
    <w:p w14:paraId="7C982B79" w14:textId="4558C941" w:rsidR="00C560F0" w:rsidRPr="00E714B0" w:rsidRDefault="00E714B0" w:rsidP="00AF2653">
      <w:pPr>
        <w:tabs>
          <w:tab w:val="left" w:pos="720"/>
          <w:tab w:val="left" w:pos="993"/>
        </w:tabs>
        <w:spacing w:line="360" w:lineRule="auto"/>
        <w:jc w:val="both"/>
        <w:rPr>
          <w:szCs w:val="24"/>
        </w:rPr>
      </w:pPr>
      <w:r>
        <w:t>4.1.</w:t>
      </w:r>
      <w:r w:rsidR="001B1A11">
        <w:t xml:space="preserve"> </w:t>
      </w:r>
      <w:r w:rsidR="00FF2F36">
        <w:rPr>
          <w:color w:val="000000"/>
        </w:rPr>
        <w:t>Remiantis metinės VAT veiklos ataskaitos 3 priede pateiktais duomenimis nurodomas atliktų vidaus auditų skaičius ir vidaus audito ataskaitos, kurioje pateikta daugiausia didelio reikšmingumo pastebėjimų ir rekomendacijų, pavadinimas</w:t>
      </w:r>
      <w:r w:rsidR="00C560F0" w:rsidRPr="00E714B0">
        <w:rPr>
          <w:lang w:val="en-GB"/>
        </w:rPr>
        <w:t>.</w:t>
      </w:r>
    </w:p>
    <w:p w14:paraId="7C982B7A" w14:textId="77777777" w:rsidR="001B1A11" w:rsidRPr="00E714B0" w:rsidRDefault="00E714B0" w:rsidP="00AF2653">
      <w:pPr>
        <w:tabs>
          <w:tab w:val="left" w:pos="720"/>
          <w:tab w:val="left" w:pos="993"/>
        </w:tabs>
        <w:spacing w:line="360" w:lineRule="auto"/>
        <w:jc w:val="both"/>
        <w:rPr>
          <w:szCs w:val="24"/>
        </w:rPr>
      </w:pPr>
      <w:r>
        <w:t>4.2.</w:t>
      </w:r>
      <w:r w:rsidR="00C560F0">
        <w:t xml:space="preserve"> </w:t>
      </w:r>
      <w:r w:rsidR="00557D9C">
        <w:t>Aprašomos audituojamam subjektui vidaus audito ataskaitoje pateiktos:</w:t>
      </w:r>
    </w:p>
    <w:p w14:paraId="7C982B7B" w14:textId="6898616C" w:rsidR="001B1A11" w:rsidRPr="00E714B0" w:rsidRDefault="00E714B0" w:rsidP="00AF2653">
      <w:pPr>
        <w:tabs>
          <w:tab w:val="left" w:pos="720"/>
          <w:tab w:val="left" w:pos="993"/>
        </w:tabs>
        <w:spacing w:line="360" w:lineRule="auto"/>
        <w:jc w:val="both"/>
        <w:rPr>
          <w:szCs w:val="24"/>
        </w:rPr>
      </w:pPr>
      <w:r>
        <w:t>4.2.1.</w:t>
      </w:r>
      <w:r w:rsidR="001B1A11">
        <w:t xml:space="preserve"> </w:t>
      </w:r>
      <w:r w:rsidR="00FF2F36">
        <w:rPr>
          <w:color w:val="000000"/>
        </w:rPr>
        <w:t>išvados dėl nustatytų didelio reikšmingumo pastebėjimų, darančių neigiamą įtaką VJA valdymui, rizikos valdymui ir vidaus kontrolei</w:t>
      </w:r>
      <w:r w:rsidR="00557D9C">
        <w:t>;</w:t>
      </w:r>
      <w:r w:rsidR="001B1A11">
        <w:t xml:space="preserve"> </w:t>
      </w:r>
    </w:p>
    <w:p w14:paraId="7C982B7C" w14:textId="77777777" w:rsidR="00340212" w:rsidRPr="00E714B0" w:rsidRDefault="00E714B0" w:rsidP="00AF2653">
      <w:pPr>
        <w:tabs>
          <w:tab w:val="left" w:pos="720"/>
          <w:tab w:val="left" w:pos="993"/>
        </w:tabs>
        <w:spacing w:line="360" w:lineRule="auto"/>
        <w:jc w:val="both"/>
        <w:rPr>
          <w:szCs w:val="24"/>
        </w:rPr>
      </w:pPr>
      <w:r>
        <w:t>4.2.2.</w:t>
      </w:r>
      <w:r w:rsidR="00E53A20" w:rsidRPr="00E53A20">
        <w:t xml:space="preserve"> </w:t>
      </w:r>
      <w:r w:rsidR="00E53A20">
        <w:t>patenkinamo ir silpno</w:t>
      </w:r>
      <w:r w:rsidR="001B1A11">
        <w:t xml:space="preserve"> </w:t>
      </w:r>
      <w:r w:rsidR="00557D9C">
        <w:t>vidaus kontrolės įvertinimo išvados, nurodant VJA rizikos valdymo ir vidaus kontrolės trūkumus, nulėmusius patenkinamą arba silpną</w:t>
      </w:r>
      <w:r w:rsidR="003E19EC" w:rsidRPr="003E19EC">
        <w:t xml:space="preserve"> </w:t>
      </w:r>
      <w:r w:rsidR="003E19EC">
        <w:t>audituoto VJA</w:t>
      </w:r>
      <w:r w:rsidR="00557D9C">
        <w:t xml:space="preserve"> vidaus kontrolės įvertinimą;</w:t>
      </w:r>
    </w:p>
    <w:p w14:paraId="7C982B7D" w14:textId="77777777" w:rsidR="00340212" w:rsidRPr="00E714B0" w:rsidRDefault="00E714B0" w:rsidP="00AF2653">
      <w:pPr>
        <w:tabs>
          <w:tab w:val="left" w:pos="720"/>
          <w:tab w:val="left" w:pos="993"/>
        </w:tabs>
        <w:spacing w:line="360" w:lineRule="auto"/>
        <w:jc w:val="both"/>
        <w:rPr>
          <w:szCs w:val="24"/>
        </w:rPr>
      </w:pPr>
      <w:r>
        <w:t>4.2.3.</w:t>
      </w:r>
      <w:r w:rsidR="00340212">
        <w:t xml:space="preserve"> </w:t>
      </w:r>
      <w:r w:rsidR="00557D9C">
        <w:t>didelio reikšmingumo rekomendacijos dėl VJA valdymo, rizikos valdymo ir vidaus kontrolės tobulinimo.</w:t>
      </w:r>
    </w:p>
    <w:p w14:paraId="7C982B7E" w14:textId="77777777" w:rsidR="00340212" w:rsidRPr="00E714B0" w:rsidRDefault="00E714B0" w:rsidP="00AF2653">
      <w:pPr>
        <w:tabs>
          <w:tab w:val="left" w:pos="720"/>
          <w:tab w:val="left" w:pos="993"/>
        </w:tabs>
        <w:spacing w:line="360" w:lineRule="auto"/>
        <w:jc w:val="both"/>
        <w:rPr>
          <w:szCs w:val="24"/>
        </w:rPr>
      </w:pPr>
      <w:r>
        <w:t>4.3.</w:t>
      </w:r>
      <w:r w:rsidR="00340212">
        <w:t xml:space="preserve"> </w:t>
      </w:r>
      <w:r w:rsidR="00557D9C">
        <w:t>Aprašomos</w:t>
      </w:r>
      <w:r w:rsidR="00557D9C" w:rsidRPr="00E714B0">
        <w:rPr>
          <w:szCs w:val="24"/>
        </w:rPr>
        <w:t xml:space="preserve"> didelio reikšmingumo rekomendacij</w:t>
      </w:r>
      <w:r w:rsidR="003E19EC">
        <w:rPr>
          <w:szCs w:val="24"/>
        </w:rPr>
        <w:t>oms</w:t>
      </w:r>
      <w:r w:rsidR="00557D9C" w:rsidRPr="00E714B0">
        <w:rPr>
          <w:szCs w:val="24"/>
        </w:rPr>
        <w:t xml:space="preserve"> įgyvendin</w:t>
      </w:r>
      <w:r w:rsidR="003E19EC">
        <w:rPr>
          <w:szCs w:val="24"/>
        </w:rPr>
        <w:t>ti</w:t>
      </w:r>
      <w:r w:rsidR="00557D9C" w:rsidRPr="00E714B0">
        <w:rPr>
          <w:szCs w:val="24"/>
        </w:rPr>
        <w:t xml:space="preserve"> </w:t>
      </w:r>
      <w:r w:rsidR="00557D9C">
        <w:t xml:space="preserve">numatytos </w:t>
      </w:r>
      <w:r w:rsidR="00557D9C" w:rsidRPr="00E714B0">
        <w:rPr>
          <w:szCs w:val="24"/>
        </w:rPr>
        <w:t xml:space="preserve">VJA veiklos gerinimo, rizikos valdymo ir </w:t>
      </w:r>
      <w:r w:rsidR="00557D9C">
        <w:t>vidaus kontrolės priemonės, kurių ėmėsi VJA vadovai galimai rizikai sumažinti.</w:t>
      </w:r>
    </w:p>
    <w:p w14:paraId="7C982B7F" w14:textId="77777777" w:rsidR="00557D9C" w:rsidRPr="00E714B0" w:rsidRDefault="00E714B0" w:rsidP="00AF2653">
      <w:pPr>
        <w:tabs>
          <w:tab w:val="left" w:pos="720"/>
          <w:tab w:val="left" w:pos="993"/>
        </w:tabs>
        <w:spacing w:line="360" w:lineRule="auto"/>
        <w:jc w:val="both"/>
        <w:rPr>
          <w:szCs w:val="24"/>
        </w:rPr>
      </w:pPr>
      <w:r>
        <w:t>4.4.</w:t>
      </w:r>
      <w:r w:rsidR="00340212">
        <w:t xml:space="preserve"> </w:t>
      </w:r>
      <w:r w:rsidR="00557D9C">
        <w:t xml:space="preserve">Pateikiama informacija apie vidaus auditų metu nustatytus pažeidimus, </w:t>
      </w:r>
      <w:r w:rsidR="00023BA9">
        <w:t xml:space="preserve">perduotus </w:t>
      </w:r>
      <w:r w:rsidR="00557D9C">
        <w:t>nagrinėti teisėsaugos institucijo</w:t>
      </w:r>
      <w:r w:rsidR="00023BA9">
        <w:t>m</w:t>
      </w:r>
      <w:r w:rsidR="00557D9C">
        <w:t>s</w:t>
      </w:r>
      <w:r w:rsidR="00557D9C">
        <w:rPr>
          <w:noProof/>
          <w:lang w:eastAsia="ko-KR"/>
        </w:rPr>
        <mc:AlternateContent>
          <mc:Choice Requires="wps">
            <w:drawing>
              <wp:anchor distT="0" distB="0" distL="114300" distR="114300" simplePos="0" relativeHeight="251659264" behindDoc="0" locked="0" layoutInCell="0" allowOverlap="1" wp14:anchorId="7C982BA2" wp14:editId="7C982BA3">
                <wp:simplePos x="0" y="0"/>
                <wp:positionH relativeFrom="column">
                  <wp:posOffset>2788920</wp:posOffset>
                </wp:positionH>
                <wp:positionV relativeFrom="paragraph">
                  <wp:posOffset>640080</wp:posOffset>
                </wp:positionV>
                <wp:extent cx="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D73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50.4pt" to="219.6pt,5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lNVFgIAAC4EAAAOAAAAZHJzL2Uyb0RvYy54bWysU8GO2yAQvVfqPyDuie3ESRMrzqqyk162 baRNP4AAttliQEDiRFX/vYBjK9teqqo+4GGYebyZeWyeri0HF6oNkyKHyTSGgAosCRN1Dr8d95MV BMYiQRCXgubwRg182r5/t+lURmeykZxQDRyIMFmncthYq7IoMrihLTJTqahwh5XULbJuq+uIaNQ5 9JZHszheRp3URGmJqTHOW/aHcBvwq4pi+7WqDLWA59Bxs2HVYT35NdpuUFZrpBqG7zTQP7BoERPu 0hGqRBaBs2Z/QLUMa2lkZadYtpGsKoZpqMFVk8S/VfPSIEVDLa45Ro1tMv8PFn+5HDRgJIdzCARq 3YiOjLppvjLweha1ZQbMfZc6ZTIXXIiD9nXiq3hRzxJ/N0DIokGipoHt8aYcROIzojcpfmOUu+vU fZbExaCzlaFl10q3HtI1A1zDZG7jZOjVAtw78eCNUDakKG3sJypb4I0cciZ8u1CGLs/GegooG0K8 W8g94zyMnAvQ5XC9mC1CgpGcEX/ow4yuTwXX4IK8aMIX6nEnj2FangUJYA1FZHe3LWK8t93lXHg8 V4Sjc7d6VfxYx+vdardKJ+lsuZukcVlOPu6LdLLcJx8W5bwsijL56akladYwQqjw7AaFJunfKeD+ VnptjRod2xC9RQ/9cmSHfyAdpugH10vgJMntoIfpOlGG4PsD8qp/3Dv78ZlvfwEAAP//AwBQSwME FAAGAAgAAAAhAK87cyjaAAAACwEAAA8AAABkcnMvZG93bnJldi54bWxMj8FOwzAQRO9I/IO1SFwq apMiBCFOhYDcuFBAXLfxkkTE6zR228DXs6hIcNyZp9mZYjn5Xu1ojF1gC+dzA4q4Dq7jxsLLc3V2 BSomZId9YLLwSRGW5fFRgbkLe36i3So1SkI45mihTWnItY51Sx7jPAzE4r2H0WOSc2y0G3Ev4b7X mTGX2mPH8qHFge5aqj9WW28hVq+0qb5m9cy8LZpA2eb+8QGtPT2Zbm9AJZrSHww/9aU6lNJpHbbs ouotXCyuM0HFMEY2CHFQ1r+KLgv9f0P5DQAA//8DAFBLAQItABQABgAIAAAAIQC2gziS/gAAAOEB AAATAAAAAAAAAAAAAAAAAAAAAABbQ29udGVudF9UeXBlc10ueG1sUEsBAi0AFAAGAAgAAAAhADj9 If/WAAAAlAEAAAsAAAAAAAAAAAAAAAAALwEAAF9yZWxzLy5yZWxzUEsBAi0AFAAGAAgAAAAhAP1S U1UWAgAALgQAAA4AAAAAAAAAAAAAAAAALgIAAGRycy9lMm9Eb2MueG1sUEsBAi0AFAAGAAgAAAAh AK87cyjaAAAACwEAAA8AAAAAAAAAAAAAAAAAcAQAAGRycy9kb3ducmV2LnhtbFBLBQYAAAAABAAE APMAAAB3BQAAAAA= " o:allowincell="f"/>
            </w:pict>
          </mc:Fallback>
        </mc:AlternateContent>
      </w:r>
      <w:r w:rsidR="00557D9C">
        <w:rPr>
          <w:noProof/>
          <w:lang w:eastAsia="ko-KR"/>
        </w:rPr>
        <mc:AlternateContent>
          <mc:Choice Requires="wps">
            <w:drawing>
              <wp:anchor distT="0" distB="0" distL="114300" distR="114300" simplePos="0" relativeHeight="251660288" behindDoc="0" locked="0" layoutInCell="0" allowOverlap="1" wp14:anchorId="7C982BA4" wp14:editId="7C982BA5">
                <wp:simplePos x="0" y="0"/>
                <wp:positionH relativeFrom="column">
                  <wp:posOffset>4526280</wp:posOffset>
                </wp:positionH>
                <wp:positionV relativeFrom="paragraph">
                  <wp:posOffset>822960</wp:posOffset>
                </wp:positionV>
                <wp:extent cx="0" cy="0"/>
                <wp:effectExtent l="0" t="0" r="0" b="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55BB2" id="Tiesioji jungtis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64.8pt" to="356.4pt,6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LUFFgIAAC4EAAAOAAAAZHJzL2Uyb0RvYy54bWysU02P2yAQvVfqf0DcE3/USRMrzqqyk162 3Uib/gAC2GaLAQGJE1X97wUcR9n2slrVBzwMM483M4/Vw7nj4ES1YVIUMJnGEFCBJWGiKeCP/Xay gMBYJAjiUtACXqiBD+uPH1a9ymkqW8kJ1cCBCJP3qoCttSqPIoNb2iEzlYoKd1hL3SHrtrqJiEa9 Q+94lMbxPOqlJkpLTI1x3mo4hOuAX9cU26e6NtQCXkDHzYZVh/Xg12i9QnmjkWoZvtJA72DRISbc pTeoClkEjpr9A9UxrKWRtZ1i2UWyrhmmoQZXTRL/Vc1zixQNtbjmGHVrk/l/sPj7aacBIwVMIRCo cyPaM+qm+cLAy1E0lhmQ+i71yuQuuBQ77evEZ/GsHiX+aYCQZYtEQwPb/UU5iMRnRK9S/MYod9eh /yaJi0FHK0PLzrXuPKRrBjiHyVxuk6FnC/DgxKM3QvmYorSxX6nsgDcKyJnw7UI5Oj0a6ymgfAzx biG3jPMwci5AX8DlLJ2FBCM5I/7QhxndHEquwQl50YQv1ONO7sO0PAoSwFqKyOZqW8T4YLvLufB4 rghH52oNqvi1jJebxWaRTbJ0vplkcVVNvmzLbDLfJp9n1aeqLKvkt6eWZHnLCKHCsxsVmmRvU8D1 rQzaumn01oboNXrolyM7/gPpMEU/uEECB0kuOz1O14kyBF8fkFf9/d7Z9898/QcAAP//AwBQSwME FAAGAAgAAAAhAKJCdsHbAAAACwEAAA8AAABkcnMvZG93bnJldi54bWxMj8FOwzAQRO+V+AdrkbhU 1GmQCoQ4FQJy40IBcd3G2yRqvE5jtw18PYtAosedGc2+yZej69SBhtB6NjCfJaCIK29brg28vZaX N6BCRLbYeSYDnxRgWZxNcsysP/ILHVaxVlLCIUMDTYx9pnWoGnIYZr4nFm/jB4dRzqHWdsCjlLtO p0my0A5blg8N9vTQULVd7Z2BUL7TrvyaVtPk46r2lO4en5/QmIvz8f4OVKQx/ofhB1/QoRCmtd+z DaozcD1PBT2Kkd4uQEniV1n/KbrI9emG4hsAAP//AwBQSwECLQAUAAYACAAAACEAtoM4kv4AAADh AQAAEwAAAAAAAAAAAAAAAAAAAAAAW0NvbnRlbnRfVHlwZXNdLnhtbFBLAQItABQABgAIAAAAIQA4 /SH/1gAAAJQBAAALAAAAAAAAAAAAAAAAAC8BAABfcmVscy8ucmVsc1BLAQItABQABgAIAAAAIQD6 kLUFFgIAAC4EAAAOAAAAAAAAAAAAAAAAAC4CAABkcnMvZTJvRG9jLnhtbFBLAQItABQABgAIAAAA IQCiQnbB2wAAAAsBAAAPAAAAAAAAAAAAAAAAAHAEAABkcnMvZG93bnJldi54bWxQSwUGAAAAAAQA BADzAAAAeAUAAAAA " o:allowincell="f"/>
            </w:pict>
          </mc:Fallback>
        </mc:AlternateContent>
      </w:r>
      <w:r w:rsidR="00557D9C">
        <w:t>.</w:t>
      </w:r>
    </w:p>
    <w:p w14:paraId="7C982B80" w14:textId="77777777" w:rsidR="00900CCC" w:rsidRDefault="00900CCC" w:rsidP="001A5952">
      <w:pPr>
        <w:pStyle w:val="Sraopastraipa"/>
        <w:ind w:left="0"/>
        <w:rPr>
          <w:b/>
          <w:bCs/>
        </w:rPr>
      </w:pPr>
    </w:p>
    <w:p w14:paraId="754B69D4" w14:textId="77777777" w:rsidR="00AE3619" w:rsidRPr="00AE3619" w:rsidRDefault="00AE3619" w:rsidP="00AE3619">
      <w:pPr>
        <w:spacing w:line="360" w:lineRule="auto"/>
        <w:ind w:firstLine="709"/>
        <w:jc w:val="both"/>
        <w:rPr>
          <w:color w:val="000000"/>
          <w:szCs w:val="24"/>
          <w:lang w:eastAsia="ko-KR"/>
        </w:rPr>
      </w:pPr>
      <w:r w:rsidRPr="00AE3619">
        <w:rPr>
          <w:b/>
          <w:bCs/>
          <w:color w:val="000000"/>
          <w:szCs w:val="24"/>
          <w:lang w:val="en-GB" w:eastAsia="ko-KR"/>
        </w:rPr>
        <w:t>5. </w:t>
      </w:r>
      <w:r w:rsidRPr="00AE3619">
        <w:rPr>
          <w:b/>
          <w:bCs/>
          <w:color w:val="000000"/>
          <w:szCs w:val="24"/>
          <w:lang w:eastAsia="ko-KR"/>
        </w:rPr>
        <w:t>Rizikos valdymo ir vidaus kontrolės vertinimas</w:t>
      </w:r>
    </w:p>
    <w:p w14:paraId="6927DED4" w14:textId="77777777" w:rsidR="00AE3619" w:rsidRPr="00AE3619" w:rsidRDefault="00AE3619" w:rsidP="00AE3619">
      <w:pPr>
        <w:spacing w:line="360" w:lineRule="auto"/>
        <w:ind w:firstLine="709"/>
        <w:jc w:val="both"/>
        <w:rPr>
          <w:color w:val="000000"/>
          <w:szCs w:val="24"/>
          <w:lang w:eastAsia="ko-KR"/>
        </w:rPr>
      </w:pPr>
      <w:bookmarkStart w:id="0" w:name="part_6383cb9bb03e4616a5801884f7107f5e"/>
      <w:bookmarkEnd w:id="0"/>
      <w:r w:rsidRPr="00AE3619">
        <w:rPr>
          <w:color w:val="000000"/>
          <w:szCs w:val="24"/>
          <w:lang w:eastAsia="ko-KR"/>
        </w:rPr>
        <w:t>5.1. Nurodomos VJA, kuriame įsteigta VAT, įdiegtos kokybės vadybos sistemos (ISO 9000 serijos standartai, LEAN organizacija, Bendrasis vertinimo modelis, Subalansuotų rodiklių metodas, Europos kokybės vadybos fondo tobulumo modelis ar kita).</w:t>
      </w:r>
    </w:p>
    <w:p w14:paraId="399C4BC0" w14:textId="77777777" w:rsidR="00AE3619" w:rsidRPr="00AE3619" w:rsidRDefault="00AE3619" w:rsidP="00AE3619">
      <w:pPr>
        <w:spacing w:line="360" w:lineRule="auto"/>
        <w:ind w:firstLine="709"/>
        <w:jc w:val="both"/>
        <w:rPr>
          <w:color w:val="000000"/>
          <w:szCs w:val="24"/>
          <w:lang w:eastAsia="ko-KR"/>
        </w:rPr>
      </w:pPr>
      <w:bookmarkStart w:id="1" w:name="part_fc22422d3e874917a5c4be6d328a88d0"/>
      <w:bookmarkEnd w:id="1"/>
      <w:r w:rsidRPr="00AE3619">
        <w:rPr>
          <w:color w:val="000000"/>
          <w:szCs w:val="24"/>
          <w:lang w:eastAsia="ko-KR"/>
        </w:rPr>
        <w:t>5.2. Pateikiama informacija apie atliktą (jeigu buvo atliktas) VAT vidaus audito visumos rizikos valdymo ir (arba) vidaus kontrolės vertinimą, nurodant, kas jį atliko, atlikimo datą ir vertinimo rezultatus.</w:t>
      </w:r>
    </w:p>
    <w:p w14:paraId="3C12CB55" w14:textId="77777777" w:rsidR="00AE3619" w:rsidRPr="00AE3619" w:rsidRDefault="00AE3619" w:rsidP="00AE3619">
      <w:pPr>
        <w:spacing w:line="360" w:lineRule="auto"/>
        <w:ind w:firstLine="709"/>
        <w:jc w:val="both"/>
        <w:rPr>
          <w:color w:val="000000"/>
          <w:szCs w:val="24"/>
          <w:lang w:eastAsia="ko-KR"/>
        </w:rPr>
      </w:pPr>
      <w:bookmarkStart w:id="2" w:name="part_a3183cf159d4482a822f62c463211419"/>
      <w:bookmarkEnd w:id="2"/>
      <w:r w:rsidRPr="00AE3619">
        <w:rPr>
          <w:color w:val="000000"/>
          <w:szCs w:val="24"/>
          <w:lang w:eastAsia="ko-KR"/>
        </w:rPr>
        <w:lastRenderedPageBreak/>
        <w:t>5.3. Remiantis atliktų vidaus auditų ir pažangos stebėjimo rezultatais, pateikiama nuomonė apie vidaus kontrolės įgyvendinimą VJA ir tobulintinus vidaus kontrolės elementus.</w:t>
      </w:r>
    </w:p>
    <w:p w14:paraId="380F59C4" w14:textId="77777777" w:rsidR="00AE3619" w:rsidRPr="00AE3619" w:rsidRDefault="00AE3619" w:rsidP="00AE3619">
      <w:pPr>
        <w:spacing w:line="360" w:lineRule="auto"/>
        <w:ind w:firstLine="709"/>
        <w:jc w:val="both"/>
        <w:rPr>
          <w:color w:val="000000"/>
          <w:szCs w:val="24"/>
          <w:lang w:eastAsia="ko-KR"/>
        </w:rPr>
      </w:pPr>
      <w:bookmarkStart w:id="3" w:name="part_096ab52b6f7e4a0293e7218cefc727fd"/>
      <w:bookmarkEnd w:id="3"/>
      <w:r w:rsidRPr="00AE3619">
        <w:rPr>
          <w:color w:val="000000"/>
          <w:szCs w:val="24"/>
          <w:lang w:eastAsia="ko-KR"/>
        </w:rPr>
        <w:t>5.4. Pateikiama informacija apie atliktą korupcijos rizikos valdymo vertinimą, nurodant atlikto vidaus audito pavadinimą ir tikslą.</w:t>
      </w:r>
    </w:p>
    <w:p w14:paraId="7C982B86" w14:textId="77777777" w:rsidR="00746500" w:rsidRDefault="00746500" w:rsidP="00AF2653">
      <w:pPr>
        <w:tabs>
          <w:tab w:val="left" w:pos="720"/>
        </w:tabs>
        <w:spacing w:line="360" w:lineRule="auto"/>
        <w:jc w:val="both"/>
      </w:pPr>
    </w:p>
    <w:p w14:paraId="7C982B87" w14:textId="77777777" w:rsidR="00557D9C" w:rsidRPr="00AF2653" w:rsidRDefault="00900CCC" w:rsidP="00AF2653">
      <w:pPr>
        <w:spacing w:line="360" w:lineRule="auto"/>
        <w:rPr>
          <w:b/>
          <w:bCs/>
        </w:rPr>
      </w:pPr>
      <w:r>
        <w:rPr>
          <w:b/>
          <w:bCs/>
        </w:rPr>
        <w:t xml:space="preserve">6. </w:t>
      </w:r>
      <w:r w:rsidR="00557D9C" w:rsidRPr="00AF2653">
        <w:rPr>
          <w:b/>
          <w:bCs/>
        </w:rPr>
        <w:t>P</w:t>
      </w:r>
      <w:r w:rsidR="003155F8" w:rsidRPr="00AF2653">
        <w:rPr>
          <w:b/>
          <w:bCs/>
        </w:rPr>
        <w:t>ažangos stebėjimas</w:t>
      </w:r>
    </w:p>
    <w:p w14:paraId="7C982B88" w14:textId="77777777" w:rsidR="00532844" w:rsidRDefault="00567084" w:rsidP="00AF2653">
      <w:pPr>
        <w:tabs>
          <w:tab w:val="left" w:pos="720"/>
          <w:tab w:val="left" w:pos="993"/>
        </w:tabs>
        <w:spacing w:line="360" w:lineRule="auto"/>
        <w:jc w:val="both"/>
      </w:pPr>
      <w:r>
        <w:t>6.1.</w:t>
      </w:r>
      <w:r w:rsidR="00532844">
        <w:t xml:space="preserve"> </w:t>
      </w:r>
      <w:r w:rsidR="00557D9C">
        <w:t xml:space="preserve">Informuojama apie VAT </w:t>
      </w:r>
      <w:r w:rsidR="00557D9C" w:rsidRPr="00532844">
        <w:t>vykdomą</w:t>
      </w:r>
      <w:r w:rsidR="00990AC2" w:rsidRPr="00532844">
        <w:t xml:space="preserve"> pažangos stebėjimą.</w:t>
      </w:r>
    </w:p>
    <w:p w14:paraId="7C982B89" w14:textId="62D9BF6E" w:rsidR="00E11373" w:rsidRDefault="00567084" w:rsidP="00AF2653">
      <w:pPr>
        <w:tabs>
          <w:tab w:val="left" w:pos="720"/>
          <w:tab w:val="left" w:pos="993"/>
        </w:tabs>
        <w:spacing w:line="360" w:lineRule="auto"/>
        <w:jc w:val="both"/>
        <w:rPr>
          <w:szCs w:val="24"/>
        </w:rPr>
      </w:pPr>
      <w:r>
        <w:t>6.2.</w:t>
      </w:r>
      <w:r w:rsidR="00532844">
        <w:t xml:space="preserve"> </w:t>
      </w:r>
      <w:r w:rsidR="00AE3619">
        <w:rPr>
          <w:color w:val="000000"/>
        </w:rPr>
        <w:t>Aprašomi teigiami reikšmingi pokyčiai, įvykę audituotame subjekte ir (arba) srityje įgyvendinant metinės VAT veiklos ataskaitos 1 priedo 7.4 papunktyje nurodytas vidaus audito rekomendacijas</w:t>
      </w:r>
      <w:r w:rsidR="00557D9C" w:rsidRPr="00567084">
        <w:rPr>
          <w:szCs w:val="24"/>
        </w:rPr>
        <w:t>.</w:t>
      </w:r>
    </w:p>
    <w:p w14:paraId="2A9FB255" w14:textId="195477D9" w:rsidR="00261B07" w:rsidRDefault="00261B07" w:rsidP="00261B07">
      <w:pPr>
        <w:tabs>
          <w:tab w:val="left" w:pos="993"/>
        </w:tabs>
        <w:spacing w:line="360" w:lineRule="auto"/>
        <w:ind w:firstLine="709"/>
        <w:jc w:val="both"/>
        <w:rPr>
          <w:lang w:eastAsia="lt-LT"/>
        </w:rPr>
      </w:pPr>
      <w:r>
        <w:rPr>
          <w:lang w:eastAsia="lt-LT"/>
        </w:rPr>
        <w:t>6.3. Nurodomas metinės VAT veiklos ataskaitos 1 priedo 7.6.1 papunktyje pateiktų neįgyvendintų vidaus audito rekomendacijų, kurių įgyvendinimo terminas nepasibaigęs, skaičius.</w:t>
      </w:r>
    </w:p>
    <w:p w14:paraId="7C982B8A" w14:textId="09D4F64B" w:rsidR="00E11373" w:rsidRDefault="00261B07" w:rsidP="00AF2653">
      <w:pPr>
        <w:tabs>
          <w:tab w:val="left" w:pos="720"/>
          <w:tab w:val="left" w:pos="993"/>
        </w:tabs>
        <w:spacing w:line="360" w:lineRule="auto"/>
        <w:jc w:val="both"/>
      </w:pPr>
      <w:r>
        <w:t>6.4</w:t>
      </w:r>
      <w:r w:rsidR="00567084">
        <w:t xml:space="preserve">. </w:t>
      </w:r>
      <w:r>
        <w:rPr>
          <w:lang w:eastAsia="lt-LT"/>
        </w:rPr>
        <w:t>Nurodomas metinės VAT veiklos ataskaitos 1 priedo 7.6.2 papunktyje pateiktų neįgyvendintų vidaus audito rekomendacijų, nuo kurių įgyvendinimo termino pabaigos praėjo mažiau kaip vieni metai, skaičius pagal reikšmingumo lygį ir priežastys, dėl kurių vėluoja rekomendacijų įgyvendinimas nustatytais terminais</w:t>
      </w:r>
      <w:r w:rsidR="00E11373">
        <w:t xml:space="preserve">. </w:t>
      </w:r>
    </w:p>
    <w:p w14:paraId="7C982B8B" w14:textId="53A3A17D" w:rsidR="00C35C54" w:rsidRDefault="00261B07" w:rsidP="00AF2653">
      <w:pPr>
        <w:tabs>
          <w:tab w:val="left" w:pos="720"/>
          <w:tab w:val="left" w:pos="993"/>
        </w:tabs>
        <w:spacing w:line="360" w:lineRule="auto"/>
        <w:jc w:val="both"/>
      </w:pPr>
      <w:r>
        <w:t>6.5</w:t>
      </w:r>
      <w:r w:rsidR="00567084">
        <w:t xml:space="preserve">. </w:t>
      </w:r>
      <w:r>
        <w:rPr>
          <w:lang w:eastAsia="lt-LT"/>
        </w:rPr>
        <w:t>Nurodomas metinės VAT veiklos ataskaitos 1 priedo 7.6.3 papunktyje pateiktų neįgyvendintų vidaus audito rekomendacijų, nuo kurių įgyvendinimo termino pabaigos praėjo vieni metai ir daugiau, skaičius pagal reikšmingumo lygį ir priežastys, dėl kurių vėluoja rekomendacijų įgyvendinimas nustatytais terminais</w:t>
      </w:r>
      <w:r w:rsidR="00557D9C">
        <w:t>.</w:t>
      </w:r>
      <w:r w:rsidR="00E11373">
        <w:t xml:space="preserve"> </w:t>
      </w:r>
    </w:p>
    <w:p w14:paraId="7C982B8C" w14:textId="05052A12" w:rsidR="00C35C54" w:rsidRDefault="00261B07" w:rsidP="00AF2653">
      <w:pPr>
        <w:tabs>
          <w:tab w:val="left" w:pos="720"/>
          <w:tab w:val="left" w:pos="993"/>
        </w:tabs>
        <w:spacing w:line="360" w:lineRule="auto"/>
        <w:jc w:val="both"/>
      </w:pPr>
      <w:r>
        <w:t>6.6</w:t>
      </w:r>
      <w:r w:rsidR="00567084">
        <w:t xml:space="preserve">. </w:t>
      </w:r>
      <w:r w:rsidR="00E11373">
        <w:t xml:space="preserve">Nurodomos </w:t>
      </w:r>
      <w:r w:rsidR="004758F0">
        <w:t xml:space="preserve">metinės </w:t>
      </w:r>
      <w:r w:rsidR="00E11373">
        <w:t>VAT veiklos ataskaitos 1 priedo 7.5 papunktyje pateiktų</w:t>
      </w:r>
      <w:r w:rsidR="00557D9C">
        <w:t xml:space="preserve"> </w:t>
      </w:r>
      <w:r w:rsidR="00E11373">
        <w:t>ataskaitiniais metais netekusių aktualumo vidaus audito rekomendacij</w:t>
      </w:r>
      <w:r w:rsidR="009C2479">
        <w:t>ų</w:t>
      </w:r>
      <w:r w:rsidR="00E11373">
        <w:t xml:space="preserve"> </w:t>
      </w:r>
      <w:r w:rsidR="009C2479">
        <w:t>priežastys</w:t>
      </w:r>
      <w:r w:rsidR="00557D9C">
        <w:t>.</w:t>
      </w:r>
      <w:r w:rsidR="00E11373">
        <w:t xml:space="preserve"> </w:t>
      </w:r>
    </w:p>
    <w:p w14:paraId="7C982B8D" w14:textId="28E3A62D" w:rsidR="00557D9C" w:rsidRDefault="00261B07" w:rsidP="00AF2653">
      <w:pPr>
        <w:tabs>
          <w:tab w:val="left" w:pos="720"/>
          <w:tab w:val="left" w:pos="993"/>
        </w:tabs>
        <w:spacing w:line="360" w:lineRule="auto"/>
        <w:jc w:val="both"/>
      </w:pPr>
      <w:r>
        <w:t>6.7</w:t>
      </w:r>
      <w:r w:rsidR="00567084">
        <w:t xml:space="preserve">. </w:t>
      </w:r>
      <w:r w:rsidR="00557D9C">
        <w:t xml:space="preserve">Nurodomi atvejai, kai į vidaus auditoriaus pateiktas didelio reikšmingumo rekomendacijas nebuvo atsižvelgta, išvardijant priežastis, dėl kurių nebuvo atsižvelgta. </w:t>
      </w:r>
    </w:p>
    <w:p w14:paraId="7C982B8E" w14:textId="77777777" w:rsidR="00567084" w:rsidRDefault="00567084" w:rsidP="001A5952">
      <w:pPr>
        <w:tabs>
          <w:tab w:val="left" w:pos="720"/>
          <w:tab w:val="left" w:pos="993"/>
        </w:tabs>
        <w:jc w:val="both"/>
      </w:pPr>
    </w:p>
    <w:p w14:paraId="7C982B8F" w14:textId="77777777" w:rsidR="00557D9C" w:rsidRPr="00AF2653" w:rsidRDefault="00567084" w:rsidP="00AF2653">
      <w:pPr>
        <w:tabs>
          <w:tab w:val="left" w:pos="993"/>
        </w:tabs>
        <w:spacing w:line="360" w:lineRule="auto"/>
        <w:rPr>
          <w:b/>
          <w:bCs/>
        </w:rPr>
      </w:pPr>
      <w:r>
        <w:rPr>
          <w:b/>
          <w:bCs/>
        </w:rPr>
        <w:t xml:space="preserve">7. </w:t>
      </w:r>
      <w:r w:rsidR="00557D9C" w:rsidRPr="00AF2653">
        <w:rPr>
          <w:b/>
          <w:bCs/>
        </w:rPr>
        <w:t xml:space="preserve">VAT </w:t>
      </w:r>
      <w:r w:rsidR="00F32A75" w:rsidRPr="00AF2653">
        <w:rPr>
          <w:b/>
          <w:bCs/>
        </w:rPr>
        <w:t>veiklos kokybės užtikrinimas</w:t>
      </w:r>
    </w:p>
    <w:p w14:paraId="281C4D9F" w14:textId="77777777" w:rsidR="00FF2F36" w:rsidRPr="00FF2F36" w:rsidRDefault="00FF2F36" w:rsidP="00FF2F36">
      <w:pPr>
        <w:spacing w:line="360" w:lineRule="auto"/>
        <w:ind w:firstLine="709"/>
        <w:jc w:val="both"/>
        <w:rPr>
          <w:color w:val="000000"/>
          <w:szCs w:val="24"/>
          <w:lang w:eastAsia="ko-KR"/>
        </w:rPr>
      </w:pPr>
      <w:bookmarkStart w:id="4" w:name="part_21d6b81f4b1748878711f3856f909bea"/>
      <w:bookmarkEnd w:id="4"/>
      <w:r w:rsidRPr="00FF2F36">
        <w:rPr>
          <w:color w:val="000000"/>
          <w:szCs w:val="24"/>
          <w:lang w:eastAsia="ko-KR"/>
        </w:rPr>
        <w:t>7.1. Remiantis audituojamų subjektų apklausos duomenų analizės duomenimis, periodinio VAT veiklos ir efektyvumo vertinimo rezultatais pateikiama apibendrinta informacija dėl vidaus audito kokybės gerinimo ir bendradarbiavimo su audituojamais subjektais tobulinimo.</w:t>
      </w:r>
    </w:p>
    <w:p w14:paraId="60DA8A6D" w14:textId="77777777" w:rsidR="00FF2F36" w:rsidRPr="00FF2F36" w:rsidRDefault="00FF2F36" w:rsidP="00FF2F36">
      <w:pPr>
        <w:spacing w:line="360" w:lineRule="auto"/>
        <w:ind w:firstLine="709"/>
        <w:jc w:val="both"/>
        <w:rPr>
          <w:color w:val="000000"/>
          <w:szCs w:val="24"/>
          <w:lang w:eastAsia="ko-KR"/>
        </w:rPr>
      </w:pPr>
      <w:bookmarkStart w:id="5" w:name="part_09e65b404c9f4f60a588c33afab41e9f"/>
      <w:bookmarkEnd w:id="5"/>
      <w:r w:rsidRPr="00FF2F36">
        <w:rPr>
          <w:color w:val="000000"/>
          <w:szCs w:val="24"/>
          <w:lang w:eastAsia="ko-KR"/>
        </w:rPr>
        <w:t>7.2. Pateikiama informacija apie vidinio ir išorinio VAT veiklos vertinimo rezultatus.</w:t>
      </w:r>
    </w:p>
    <w:p w14:paraId="3AFD643F" w14:textId="77777777" w:rsidR="00FF2F36" w:rsidRPr="00FF2F36" w:rsidRDefault="00FF2F36" w:rsidP="00FF2F36">
      <w:pPr>
        <w:spacing w:line="360" w:lineRule="auto"/>
        <w:ind w:firstLine="709"/>
        <w:jc w:val="both"/>
        <w:rPr>
          <w:color w:val="000000"/>
          <w:szCs w:val="24"/>
          <w:lang w:eastAsia="ko-KR"/>
        </w:rPr>
      </w:pPr>
      <w:bookmarkStart w:id="6" w:name="part_f862054e42194a669c7fcfe63a0b862e"/>
      <w:bookmarkEnd w:id="6"/>
      <w:r w:rsidRPr="00FF2F36">
        <w:rPr>
          <w:color w:val="000000"/>
          <w:szCs w:val="24"/>
          <w:lang w:eastAsia="ko-KR"/>
        </w:rPr>
        <w:t>7.3. VAT vadovo nuomone, gali būti pateikta kita svarbi ir aktuali informacija apie vidaus audito pažangą didinant VAT veiklos efektyvumą ir rezultatyvumą.</w:t>
      </w:r>
    </w:p>
    <w:p w14:paraId="25FB86E7" w14:textId="77777777" w:rsidR="00FF2F36" w:rsidRPr="00FF2F36" w:rsidRDefault="00FF2F36" w:rsidP="00FF2F36">
      <w:pPr>
        <w:spacing w:line="360" w:lineRule="auto"/>
        <w:ind w:firstLine="709"/>
        <w:jc w:val="both"/>
        <w:rPr>
          <w:color w:val="000000"/>
          <w:szCs w:val="24"/>
          <w:lang w:eastAsia="ko-KR"/>
        </w:rPr>
      </w:pPr>
      <w:bookmarkStart w:id="7" w:name="part_c76fb67e0fad4d459c138e9bfa42221a"/>
      <w:bookmarkEnd w:id="7"/>
      <w:r w:rsidRPr="00FF2F36">
        <w:rPr>
          <w:color w:val="000000"/>
          <w:szCs w:val="24"/>
          <w:lang w:eastAsia="ko-KR"/>
        </w:rPr>
        <w:t>7.4. Informuojama apie finansų ministro nustatytų vidaus auditorių etikos ir profesionalumo principų laikymąsi.</w:t>
      </w:r>
    </w:p>
    <w:p w14:paraId="7C982B94" w14:textId="77777777" w:rsidR="002F10C5" w:rsidRDefault="002F10C5" w:rsidP="00FF2F36">
      <w:pPr>
        <w:pStyle w:val="Sraopastraipa"/>
        <w:tabs>
          <w:tab w:val="left" w:pos="720"/>
          <w:tab w:val="left" w:pos="1134"/>
        </w:tabs>
        <w:spacing w:line="360" w:lineRule="auto"/>
        <w:ind w:firstLine="0"/>
        <w:jc w:val="both"/>
      </w:pPr>
    </w:p>
    <w:p w14:paraId="7C982B95" w14:textId="77777777" w:rsidR="00171294" w:rsidRDefault="00171294" w:rsidP="002F10C5">
      <w:pPr>
        <w:pStyle w:val="Sraopastraipa"/>
        <w:tabs>
          <w:tab w:val="left" w:pos="720"/>
          <w:tab w:val="left" w:pos="1134"/>
        </w:tabs>
        <w:spacing w:line="360" w:lineRule="auto"/>
        <w:ind w:firstLine="0"/>
        <w:jc w:val="both"/>
      </w:pPr>
    </w:p>
    <w:p w14:paraId="7C982B96" w14:textId="77777777" w:rsidR="00920210" w:rsidRDefault="00920210" w:rsidP="000311DB">
      <w:pPr>
        <w:tabs>
          <w:tab w:val="left" w:pos="720"/>
        </w:tabs>
        <w:ind w:firstLine="0"/>
        <w:rPr>
          <w:b/>
          <w:bCs/>
          <w:szCs w:val="24"/>
        </w:rPr>
      </w:pPr>
      <w:r>
        <w:rPr>
          <w:b/>
          <w:bCs/>
          <w:szCs w:val="24"/>
        </w:rPr>
        <w:lastRenderedPageBreak/>
        <w:t>_______________________________              _____________                    ___________________</w:t>
      </w:r>
    </w:p>
    <w:p w14:paraId="7C982B97" w14:textId="77777777" w:rsidR="00920210" w:rsidRDefault="00982C5C" w:rsidP="000311DB">
      <w:pPr>
        <w:pStyle w:val="Pagrindinistekstas2"/>
        <w:tabs>
          <w:tab w:val="left" w:pos="720"/>
        </w:tabs>
        <w:spacing w:after="0" w:line="240" w:lineRule="auto"/>
        <w:ind w:firstLine="0"/>
        <w:rPr>
          <w:sz w:val="20"/>
        </w:rPr>
      </w:pPr>
      <w:r>
        <w:rPr>
          <w:sz w:val="20"/>
        </w:rPr>
        <w:t xml:space="preserve">                     </w:t>
      </w:r>
      <w:r w:rsidR="00920210">
        <w:rPr>
          <w:sz w:val="20"/>
        </w:rPr>
        <w:t>(</w:t>
      </w:r>
      <w:r w:rsidR="00796991">
        <w:rPr>
          <w:sz w:val="20"/>
        </w:rPr>
        <w:t>VAT</w:t>
      </w:r>
      <w:r w:rsidR="00920210">
        <w:rPr>
          <w:sz w:val="20"/>
        </w:rPr>
        <w:t xml:space="preserve"> vadovas)                                </w:t>
      </w:r>
      <w:r>
        <w:rPr>
          <w:sz w:val="20"/>
        </w:rPr>
        <w:t xml:space="preserve">                    </w:t>
      </w:r>
      <w:r w:rsidR="00920210">
        <w:rPr>
          <w:bCs/>
          <w:sz w:val="20"/>
        </w:rPr>
        <w:t xml:space="preserve">(parašas)     </w:t>
      </w:r>
      <w:r w:rsidR="00920210">
        <w:rPr>
          <w:bCs/>
          <w:sz w:val="20"/>
        </w:rPr>
        <w:tab/>
      </w:r>
      <w:r w:rsidR="00920210">
        <w:rPr>
          <w:bCs/>
          <w:sz w:val="20"/>
        </w:rPr>
        <w:tab/>
        <w:t>(vardas ir pavardė)</w:t>
      </w:r>
    </w:p>
    <w:p w14:paraId="7C982B98" w14:textId="77777777" w:rsidR="00920210" w:rsidRDefault="00920210" w:rsidP="00920210">
      <w:pPr>
        <w:pStyle w:val="Pagrindinistekstas2"/>
        <w:tabs>
          <w:tab w:val="left" w:pos="720"/>
        </w:tabs>
        <w:spacing w:after="0" w:line="240" w:lineRule="auto"/>
        <w:rPr>
          <w:bCs/>
          <w:sz w:val="20"/>
        </w:rPr>
      </w:pPr>
      <w:r>
        <w:rPr>
          <w:bCs/>
          <w:sz w:val="20"/>
        </w:rPr>
        <w:t xml:space="preserve">                                   </w:t>
      </w:r>
    </w:p>
    <w:p w14:paraId="7C982B99" w14:textId="77777777" w:rsidR="001A5952" w:rsidRDefault="001A5952" w:rsidP="003D69D1">
      <w:pPr>
        <w:ind w:firstLine="0"/>
      </w:pPr>
    </w:p>
    <w:p w14:paraId="7C982B9A" w14:textId="77777777" w:rsidR="00171294" w:rsidRDefault="00171294" w:rsidP="003D69D1">
      <w:pPr>
        <w:ind w:firstLine="0"/>
      </w:pPr>
    </w:p>
    <w:p w14:paraId="7C982B9B" w14:textId="77777777" w:rsidR="00171294" w:rsidRDefault="00171294" w:rsidP="003D69D1">
      <w:pPr>
        <w:ind w:firstLine="0"/>
      </w:pPr>
    </w:p>
    <w:p w14:paraId="7C982B9C" w14:textId="77777777" w:rsidR="00171294" w:rsidRDefault="00171294" w:rsidP="003D69D1">
      <w:pPr>
        <w:ind w:firstLine="0"/>
      </w:pPr>
    </w:p>
    <w:p w14:paraId="7C982B9D" w14:textId="77777777" w:rsidR="00171294" w:rsidRDefault="00171294" w:rsidP="003D69D1">
      <w:pPr>
        <w:ind w:firstLine="0"/>
      </w:pPr>
    </w:p>
    <w:p w14:paraId="7C982B9E" w14:textId="77777777" w:rsidR="00171294" w:rsidRDefault="00171294" w:rsidP="003D69D1">
      <w:pPr>
        <w:ind w:firstLine="0"/>
      </w:pPr>
    </w:p>
    <w:p w14:paraId="7C982B9F" w14:textId="77777777" w:rsidR="00171294" w:rsidRDefault="00171294" w:rsidP="003D69D1">
      <w:pPr>
        <w:ind w:firstLine="0"/>
      </w:pPr>
    </w:p>
    <w:p w14:paraId="7C982BA0" w14:textId="77777777" w:rsidR="00A6776C" w:rsidRDefault="000304DB" w:rsidP="003D69D1">
      <w:pPr>
        <w:ind w:firstLine="0"/>
      </w:pPr>
      <w:r>
        <w:t>_________________</w:t>
      </w:r>
    </w:p>
    <w:p w14:paraId="7C982BA1" w14:textId="77777777" w:rsidR="00A6776C" w:rsidRPr="003B6230" w:rsidRDefault="003D69D1" w:rsidP="003D69D1">
      <w:pPr>
        <w:ind w:firstLine="0"/>
      </w:pPr>
      <w:r>
        <w:rPr>
          <w:sz w:val="20"/>
        </w:rPr>
        <w:t xml:space="preserve">    (</w:t>
      </w:r>
      <w:r w:rsidR="0029697E">
        <w:rPr>
          <w:sz w:val="20"/>
        </w:rPr>
        <w:t>r</w:t>
      </w:r>
      <w:r>
        <w:rPr>
          <w:sz w:val="20"/>
        </w:rPr>
        <w:t xml:space="preserve">engėjo nuoroda)   </w:t>
      </w:r>
    </w:p>
    <w:sectPr w:rsidR="00A6776C" w:rsidRPr="003B6230" w:rsidSect="001A5952">
      <w:headerReference w:type="default" r:id="rId8"/>
      <w:headerReference w:type="first" r:id="rId9"/>
      <w:pgSz w:w="11906" w:h="16838"/>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C1B86" w14:textId="77777777" w:rsidR="000A59CE" w:rsidRDefault="000A59CE" w:rsidP="001E40C2">
      <w:r>
        <w:separator/>
      </w:r>
    </w:p>
  </w:endnote>
  <w:endnote w:type="continuationSeparator" w:id="0">
    <w:p w14:paraId="779082BD" w14:textId="77777777" w:rsidR="000A59CE" w:rsidRDefault="000A59CE" w:rsidP="001E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C7A4" w14:textId="77777777" w:rsidR="000A59CE" w:rsidRDefault="000A59CE" w:rsidP="001E40C2">
      <w:r>
        <w:separator/>
      </w:r>
    </w:p>
  </w:footnote>
  <w:footnote w:type="continuationSeparator" w:id="0">
    <w:p w14:paraId="30210F0F" w14:textId="77777777" w:rsidR="000A59CE" w:rsidRDefault="000A59CE" w:rsidP="001E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00643"/>
      <w:docPartObj>
        <w:docPartGallery w:val="Page Numbers (Top of Page)"/>
        <w:docPartUnique/>
      </w:docPartObj>
    </w:sdtPr>
    <w:sdtEndPr/>
    <w:sdtContent>
      <w:p w14:paraId="7C982BAA" w14:textId="7D1C3525" w:rsidR="00F82321" w:rsidRDefault="00F82321">
        <w:pPr>
          <w:pStyle w:val="Antrats"/>
          <w:jc w:val="center"/>
        </w:pPr>
        <w:r>
          <w:fldChar w:fldCharType="begin"/>
        </w:r>
        <w:r>
          <w:instrText>PAGE   \* MERGEFORMAT</w:instrText>
        </w:r>
        <w:r>
          <w:fldChar w:fldCharType="separate"/>
        </w:r>
        <w:r w:rsidR="00FF2F36">
          <w:rPr>
            <w:noProof/>
          </w:rPr>
          <w:t>5</w:t>
        </w:r>
        <w:r>
          <w:fldChar w:fldCharType="end"/>
        </w:r>
      </w:p>
    </w:sdtContent>
  </w:sdt>
  <w:p w14:paraId="7C982BAB" w14:textId="77777777" w:rsidR="001E40C2" w:rsidRDefault="001E40C2" w:rsidP="001E40C2">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Look w:val="04A0" w:firstRow="1" w:lastRow="0" w:firstColumn="1" w:lastColumn="0" w:noHBand="0" w:noVBand="1"/>
    </w:tblPr>
    <w:tblGrid>
      <w:gridCol w:w="4928"/>
      <w:gridCol w:w="4819"/>
    </w:tblGrid>
    <w:tr w:rsidR="00564F45" w14:paraId="7C982BB0" w14:textId="77777777" w:rsidTr="009C72E4">
      <w:tc>
        <w:tcPr>
          <w:tcW w:w="4928" w:type="dxa"/>
        </w:tcPr>
        <w:p w14:paraId="7C982BAC" w14:textId="77777777" w:rsidR="00564F45" w:rsidRPr="00635FA1" w:rsidRDefault="00564F45" w:rsidP="008C23E5">
          <w:pPr>
            <w:pStyle w:val="Antrats"/>
            <w:tabs>
              <w:tab w:val="left" w:pos="7088"/>
            </w:tabs>
            <w:jc w:val="center"/>
            <w:rPr>
              <w:rFonts w:ascii="Calibri" w:eastAsia="Calibri" w:hAnsi="Calibri"/>
              <w:sz w:val="20"/>
              <w:szCs w:val="22"/>
            </w:rPr>
          </w:pPr>
        </w:p>
      </w:tc>
      <w:tc>
        <w:tcPr>
          <w:tcW w:w="4819" w:type="dxa"/>
        </w:tcPr>
        <w:p w14:paraId="7C982BAF" w14:textId="0870E6FF" w:rsidR="00B84A88" w:rsidRPr="00635FA1" w:rsidRDefault="00B84A88" w:rsidP="0095692B">
          <w:pPr>
            <w:pStyle w:val="Antrats"/>
            <w:tabs>
              <w:tab w:val="left" w:pos="7088"/>
            </w:tabs>
            <w:ind w:firstLine="0"/>
            <w:rPr>
              <w:rFonts w:eastAsia="Calibri"/>
              <w:sz w:val="20"/>
              <w:szCs w:val="22"/>
            </w:rPr>
          </w:pPr>
        </w:p>
      </w:tc>
    </w:tr>
  </w:tbl>
  <w:p w14:paraId="7C982BB1" w14:textId="77777777" w:rsidR="00996C2C" w:rsidRDefault="00996C2C" w:rsidP="0061065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007"/>
    <w:multiLevelType w:val="hybridMultilevel"/>
    <w:tmpl w:val="53EE69B4"/>
    <w:lvl w:ilvl="0" w:tplc="FE3CD3E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3E5375"/>
    <w:multiLevelType w:val="multilevel"/>
    <w:tmpl w:val="3C2822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945CBA"/>
    <w:multiLevelType w:val="multilevel"/>
    <w:tmpl w:val="581A71E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 w15:restartNumberingAfterBreak="0">
    <w:nsid w:val="1BC91C5D"/>
    <w:multiLevelType w:val="multilevel"/>
    <w:tmpl w:val="C03425E6"/>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C5532B3"/>
    <w:multiLevelType w:val="multilevel"/>
    <w:tmpl w:val="71BEE5F8"/>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916899"/>
    <w:multiLevelType w:val="multilevel"/>
    <w:tmpl w:val="E440150E"/>
    <w:lvl w:ilvl="0">
      <w:start w:val="1"/>
      <w:numFmt w:val="decimal"/>
      <w:lvlText w:val="%1."/>
      <w:lvlJc w:val="left"/>
      <w:pPr>
        <w:ind w:left="360" w:hanging="360"/>
      </w:pPr>
      <w:rPr>
        <w:rFonts w:hint="default"/>
      </w:rPr>
    </w:lvl>
    <w:lvl w:ilvl="1">
      <w:start w:val="7"/>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6" w15:restartNumberingAfterBreak="0">
    <w:nsid w:val="2246158A"/>
    <w:multiLevelType w:val="hybridMultilevel"/>
    <w:tmpl w:val="D94245BE"/>
    <w:lvl w:ilvl="0" w:tplc="144C090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0DB7FB8"/>
    <w:multiLevelType w:val="multilevel"/>
    <w:tmpl w:val="2690EF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1A67C98"/>
    <w:multiLevelType w:val="multilevel"/>
    <w:tmpl w:val="2ABCD3D6"/>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3A31297D"/>
    <w:multiLevelType w:val="multilevel"/>
    <w:tmpl w:val="BBD099C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0" w15:restartNumberingAfterBreak="0">
    <w:nsid w:val="48AC4287"/>
    <w:multiLevelType w:val="multilevel"/>
    <w:tmpl w:val="2F54F3D0"/>
    <w:lvl w:ilvl="0">
      <w:start w:val="11"/>
      <w:numFmt w:val="decimal"/>
      <w:lvlText w:val="%1."/>
      <w:lvlJc w:val="left"/>
      <w:pPr>
        <w:ind w:left="1581" w:hanging="588"/>
      </w:pPr>
      <w:rPr>
        <w:rFonts w:hint="default"/>
        <w:b w:val="0"/>
      </w:rPr>
    </w:lvl>
    <w:lvl w:ilvl="1">
      <w:start w:val="1"/>
      <w:numFmt w:val="decimal"/>
      <w:isLgl/>
      <w:lvlText w:val="%1.%2."/>
      <w:lvlJc w:val="left"/>
      <w:pPr>
        <w:ind w:left="1391" w:hanging="540"/>
      </w:pPr>
      <w:rPr>
        <w:rFonts w:hint="default"/>
        <w:b w:val="0"/>
      </w:rPr>
    </w:lvl>
    <w:lvl w:ilvl="2">
      <w:start w:val="1"/>
      <w:numFmt w:val="decimal"/>
      <w:isLgl/>
      <w:lvlText w:val="%1.%2.%3."/>
      <w:lvlJc w:val="left"/>
      <w:pPr>
        <w:ind w:left="2605" w:hanging="720"/>
      </w:pPr>
      <w:rPr>
        <w:rFonts w:hint="default"/>
        <w:b w:val="0"/>
      </w:rPr>
    </w:lvl>
    <w:lvl w:ilvl="3">
      <w:start w:val="1"/>
      <w:numFmt w:val="decimal"/>
      <w:isLgl/>
      <w:lvlText w:val="%1.%2.%3.%4."/>
      <w:lvlJc w:val="left"/>
      <w:pPr>
        <w:ind w:left="3193" w:hanging="720"/>
      </w:pPr>
      <w:rPr>
        <w:rFonts w:hint="default"/>
        <w:b w:val="0"/>
      </w:rPr>
    </w:lvl>
    <w:lvl w:ilvl="4">
      <w:start w:val="1"/>
      <w:numFmt w:val="decimal"/>
      <w:isLgl/>
      <w:lvlText w:val="%1.%2.%3.%4.%5."/>
      <w:lvlJc w:val="left"/>
      <w:pPr>
        <w:ind w:left="4141" w:hanging="1080"/>
      </w:pPr>
      <w:rPr>
        <w:rFonts w:hint="default"/>
        <w:b w:val="0"/>
      </w:rPr>
    </w:lvl>
    <w:lvl w:ilvl="5">
      <w:start w:val="1"/>
      <w:numFmt w:val="decimal"/>
      <w:isLgl/>
      <w:lvlText w:val="%1.%2.%3.%4.%5.%6."/>
      <w:lvlJc w:val="left"/>
      <w:pPr>
        <w:ind w:left="4729" w:hanging="1080"/>
      </w:pPr>
      <w:rPr>
        <w:rFonts w:hint="default"/>
        <w:b w:val="0"/>
      </w:rPr>
    </w:lvl>
    <w:lvl w:ilvl="6">
      <w:start w:val="1"/>
      <w:numFmt w:val="decimal"/>
      <w:isLgl/>
      <w:lvlText w:val="%1.%2.%3.%4.%5.%6.%7."/>
      <w:lvlJc w:val="left"/>
      <w:pPr>
        <w:ind w:left="5677" w:hanging="1440"/>
      </w:pPr>
      <w:rPr>
        <w:rFonts w:hint="default"/>
        <w:b w:val="0"/>
      </w:rPr>
    </w:lvl>
    <w:lvl w:ilvl="7">
      <w:start w:val="1"/>
      <w:numFmt w:val="decimal"/>
      <w:isLgl/>
      <w:lvlText w:val="%1.%2.%3.%4.%5.%6.%7.%8."/>
      <w:lvlJc w:val="left"/>
      <w:pPr>
        <w:ind w:left="6265" w:hanging="1440"/>
      </w:pPr>
      <w:rPr>
        <w:rFonts w:hint="default"/>
        <w:b w:val="0"/>
      </w:rPr>
    </w:lvl>
    <w:lvl w:ilvl="8">
      <w:start w:val="1"/>
      <w:numFmt w:val="decimal"/>
      <w:isLgl/>
      <w:lvlText w:val="%1.%2.%3.%4.%5.%6.%7.%8.%9."/>
      <w:lvlJc w:val="left"/>
      <w:pPr>
        <w:ind w:left="7213" w:hanging="1800"/>
      </w:pPr>
      <w:rPr>
        <w:rFonts w:hint="default"/>
        <w:b w:val="0"/>
      </w:rPr>
    </w:lvl>
  </w:abstractNum>
  <w:abstractNum w:abstractNumId="11" w15:restartNumberingAfterBreak="0">
    <w:nsid w:val="48D554B8"/>
    <w:multiLevelType w:val="multilevel"/>
    <w:tmpl w:val="BD247F6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5AA4110D"/>
    <w:multiLevelType w:val="multilevel"/>
    <w:tmpl w:val="BC406C8A"/>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66C42F1B"/>
    <w:multiLevelType w:val="multilevel"/>
    <w:tmpl w:val="966646AA"/>
    <w:lvl w:ilvl="0">
      <w:start w:val="1"/>
      <w:numFmt w:val="decimal"/>
      <w:lvlText w:val="%1."/>
      <w:lvlJc w:val="left"/>
      <w:pPr>
        <w:ind w:left="360" w:hanging="360"/>
      </w:pPr>
      <w:rPr>
        <w:rFonts w:hint="default"/>
      </w:rPr>
    </w:lvl>
    <w:lvl w:ilvl="1">
      <w:start w:val="3"/>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4" w15:restartNumberingAfterBreak="0">
    <w:nsid w:val="6719692F"/>
    <w:multiLevelType w:val="hybridMultilevel"/>
    <w:tmpl w:val="C9D699D8"/>
    <w:lvl w:ilvl="0" w:tplc="EF2C025C">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67C94FEB"/>
    <w:multiLevelType w:val="multilevel"/>
    <w:tmpl w:val="2B140130"/>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ACA13F4"/>
    <w:multiLevelType w:val="multilevel"/>
    <w:tmpl w:val="EEF4AD8A"/>
    <w:lvl w:ilvl="0">
      <w:start w:val="1"/>
      <w:numFmt w:val="decimal"/>
      <w:lvlText w:val="%1."/>
      <w:lvlJc w:val="left"/>
      <w:pPr>
        <w:ind w:left="1680" w:hanging="960"/>
      </w:pPr>
      <w:rPr>
        <w:rFonts w:ascii="Times New Roman" w:eastAsia="Times New Roman" w:hAnsi="Times New Roman" w:cs="Times New Roman"/>
        <w:sz w:val="22"/>
        <w:szCs w:val="22"/>
      </w:rPr>
    </w:lvl>
    <w:lvl w:ilvl="1">
      <w:start w:val="1"/>
      <w:numFmt w:val="decimal"/>
      <w:isLgl/>
      <w:lvlText w:val="%2."/>
      <w:lvlJc w:val="left"/>
      <w:pPr>
        <w:ind w:left="1080" w:hanging="360"/>
      </w:pPr>
      <w:rPr>
        <w:rFonts w:ascii="Times New Roman" w:eastAsia="Times New Roman" w:hAnsi="Times New Roman" w:cs="Times New Roman"/>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7" w15:restartNumberingAfterBreak="0">
    <w:nsid w:val="6B085DA1"/>
    <w:multiLevelType w:val="hybridMultilevel"/>
    <w:tmpl w:val="ECD8AE32"/>
    <w:lvl w:ilvl="0" w:tplc="1EA028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EE818C9"/>
    <w:multiLevelType w:val="multilevel"/>
    <w:tmpl w:val="08C277BC"/>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06A4F65"/>
    <w:multiLevelType w:val="multilevel"/>
    <w:tmpl w:val="52282F2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2E91EE9"/>
    <w:multiLevelType w:val="hybridMultilevel"/>
    <w:tmpl w:val="FFB2F71C"/>
    <w:lvl w:ilvl="0" w:tplc="0EE493D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DF864CE"/>
    <w:multiLevelType w:val="multilevel"/>
    <w:tmpl w:val="D86C2BB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59340580">
    <w:abstractNumId w:val="15"/>
  </w:num>
  <w:num w:numId="2" w16cid:durableId="2073501889">
    <w:abstractNumId w:val="4"/>
  </w:num>
  <w:num w:numId="3" w16cid:durableId="1772236233">
    <w:abstractNumId w:val="17"/>
  </w:num>
  <w:num w:numId="4" w16cid:durableId="1236864066">
    <w:abstractNumId w:val="13"/>
  </w:num>
  <w:num w:numId="5" w16cid:durableId="1225987439">
    <w:abstractNumId w:val="5"/>
  </w:num>
  <w:num w:numId="6" w16cid:durableId="159127294">
    <w:abstractNumId w:val="9"/>
  </w:num>
  <w:num w:numId="7" w16cid:durableId="814877873">
    <w:abstractNumId w:val="10"/>
  </w:num>
  <w:num w:numId="8" w16cid:durableId="801726096">
    <w:abstractNumId w:val="1"/>
  </w:num>
  <w:num w:numId="9" w16cid:durableId="12998768">
    <w:abstractNumId w:val="21"/>
  </w:num>
  <w:num w:numId="10" w16cid:durableId="1293173472">
    <w:abstractNumId w:val="18"/>
  </w:num>
  <w:num w:numId="11" w16cid:durableId="2054763996">
    <w:abstractNumId w:val="16"/>
  </w:num>
  <w:num w:numId="12" w16cid:durableId="339545424">
    <w:abstractNumId w:val="0"/>
  </w:num>
  <w:num w:numId="13" w16cid:durableId="357967751">
    <w:abstractNumId w:val="14"/>
  </w:num>
  <w:num w:numId="14" w16cid:durableId="516962398">
    <w:abstractNumId w:val="6"/>
  </w:num>
  <w:num w:numId="15" w16cid:durableId="1223322262">
    <w:abstractNumId w:val="20"/>
  </w:num>
  <w:num w:numId="16" w16cid:durableId="1152985568">
    <w:abstractNumId w:val="2"/>
  </w:num>
  <w:num w:numId="17" w16cid:durableId="2128043011">
    <w:abstractNumId w:val="19"/>
  </w:num>
  <w:num w:numId="18" w16cid:durableId="1022129936">
    <w:abstractNumId w:val="7"/>
  </w:num>
  <w:num w:numId="19" w16cid:durableId="1022316250">
    <w:abstractNumId w:val="11"/>
  </w:num>
  <w:num w:numId="20" w16cid:durableId="1834564197">
    <w:abstractNumId w:val="12"/>
  </w:num>
  <w:num w:numId="21" w16cid:durableId="1016813860">
    <w:abstractNumId w:val="3"/>
  </w:num>
  <w:num w:numId="22" w16cid:durableId="1716663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52"/>
    <w:rsid w:val="00003FE4"/>
    <w:rsid w:val="0000512C"/>
    <w:rsid w:val="00023843"/>
    <w:rsid w:val="00023BA9"/>
    <w:rsid w:val="000304DB"/>
    <w:rsid w:val="000311DB"/>
    <w:rsid w:val="00031A93"/>
    <w:rsid w:val="000320BE"/>
    <w:rsid w:val="00050B49"/>
    <w:rsid w:val="00052688"/>
    <w:rsid w:val="00053AB4"/>
    <w:rsid w:val="00056B76"/>
    <w:rsid w:val="00063824"/>
    <w:rsid w:val="0006717B"/>
    <w:rsid w:val="000752D5"/>
    <w:rsid w:val="000761AD"/>
    <w:rsid w:val="000A59CE"/>
    <w:rsid w:val="000B4B3C"/>
    <w:rsid w:val="000B6F0F"/>
    <w:rsid w:val="000C15FA"/>
    <w:rsid w:val="000C6418"/>
    <w:rsid w:val="000D067E"/>
    <w:rsid w:val="000D2381"/>
    <w:rsid w:val="00110863"/>
    <w:rsid w:val="001164BB"/>
    <w:rsid w:val="0012521D"/>
    <w:rsid w:val="00153645"/>
    <w:rsid w:val="00171294"/>
    <w:rsid w:val="00177534"/>
    <w:rsid w:val="00186F85"/>
    <w:rsid w:val="00187902"/>
    <w:rsid w:val="00190286"/>
    <w:rsid w:val="001A1E4F"/>
    <w:rsid w:val="001A5952"/>
    <w:rsid w:val="001B1A11"/>
    <w:rsid w:val="001B4137"/>
    <w:rsid w:val="001C4AF2"/>
    <w:rsid w:val="001D1084"/>
    <w:rsid w:val="001E40C2"/>
    <w:rsid w:val="0023423A"/>
    <w:rsid w:val="002508A5"/>
    <w:rsid w:val="00254096"/>
    <w:rsid w:val="002615CA"/>
    <w:rsid w:val="00261B07"/>
    <w:rsid w:val="00284463"/>
    <w:rsid w:val="002902E2"/>
    <w:rsid w:val="0029093D"/>
    <w:rsid w:val="0029697E"/>
    <w:rsid w:val="002A2DD9"/>
    <w:rsid w:val="002A51B3"/>
    <w:rsid w:val="002A558F"/>
    <w:rsid w:val="002B6446"/>
    <w:rsid w:val="002D0313"/>
    <w:rsid w:val="002D768C"/>
    <w:rsid w:val="002F10C5"/>
    <w:rsid w:val="002F52B1"/>
    <w:rsid w:val="0030216A"/>
    <w:rsid w:val="003155F8"/>
    <w:rsid w:val="003208CB"/>
    <w:rsid w:val="00322DDF"/>
    <w:rsid w:val="0032408E"/>
    <w:rsid w:val="00324D98"/>
    <w:rsid w:val="003266AE"/>
    <w:rsid w:val="00340212"/>
    <w:rsid w:val="00357471"/>
    <w:rsid w:val="00361255"/>
    <w:rsid w:val="003740E2"/>
    <w:rsid w:val="00384D0D"/>
    <w:rsid w:val="00384D19"/>
    <w:rsid w:val="00396A57"/>
    <w:rsid w:val="003A079B"/>
    <w:rsid w:val="003A250C"/>
    <w:rsid w:val="003A4496"/>
    <w:rsid w:val="003B11E5"/>
    <w:rsid w:val="003B6230"/>
    <w:rsid w:val="003C5398"/>
    <w:rsid w:val="003C71E0"/>
    <w:rsid w:val="003D69D1"/>
    <w:rsid w:val="003E17CC"/>
    <w:rsid w:val="003E19EC"/>
    <w:rsid w:val="004037F8"/>
    <w:rsid w:val="00425965"/>
    <w:rsid w:val="00440BC2"/>
    <w:rsid w:val="00451CEF"/>
    <w:rsid w:val="004754B8"/>
    <w:rsid w:val="004758F0"/>
    <w:rsid w:val="00477F75"/>
    <w:rsid w:val="004855A2"/>
    <w:rsid w:val="0049591C"/>
    <w:rsid w:val="004C021E"/>
    <w:rsid w:val="004D14A4"/>
    <w:rsid w:val="004E2A8F"/>
    <w:rsid w:val="004E5259"/>
    <w:rsid w:val="00510FFD"/>
    <w:rsid w:val="00514985"/>
    <w:rsid w:val="0052484D"/>
    <w:rsid w:val="00532844"/>
    <w:rsid w:val="00553ACF"/>
    <w:rsid w:val="00554E9C"/>
    <w:rsid w:val="00557D9C"/>
    <w:rsid w:val="00560F9F"/>
    <w:rsid w:val="00562F2A"/>
    <w:rsid w:val="00563FA8"/>
    <w:rsid w:val="00564F45"/>
    <w:rsid w:val="00567084"/>
    <w:rsid w:val="005800A0"/>
    <w:rsid w:val="005814C1"/>
    <w:rsid w:val="00582EF5"/>
    <w:rsid w:val="00591686"/>
    <w:rsid w:val="005A2744"/>
    <w:rsid w:val="005D4E1A"/>
    <w:rsid w:val="005D5E9D"/>
    <w:rsid w:val="005F3178"/>
    <w:rsid w:val="005F38BB"/>
    <w:rsid w:val="005F7725"/>
    <w:rsid w:val="00600972"/>
    <w:rsid w:val="00610651"/>
    <w:rsid w:val="00610C74"/>
    <w:rsid w:val="00622B4E"/>
    <w:rsid w:val="00622EE4"/>
    <w:rsid w:val="00624498"/>
    <w:rsid w:val="00630B81"/>
    <w:rsid w:val="0063286A"/>
    <w:rsid w:val="006368D1"/>
    <w:rsid w:val="006407BB"/>
    <w:rsid w:val="00642D7F"/>
    <w:rsid w:val="0064425D"/>
    <w:rsid w:val="00646107"/>
    <w:rsid w:val="00673BB2"/>
    <w:rsid w:val="00683BA3"/>
    <w:rsid w:val="006B5342"/>
    <w:rsid w:val="006E6BDC"/>
    <w:rsid w:val="00705439"/>
    <w:rsid w:val="00746500"/>
    <w:rsid w:val="0075767B"/>
    <w:rsid w:val="00770FFB"/>
    <w:rsid w:val="0077632F"/>
    <w:rsid w:val="00780F87"/>
    <w:rsid w:val="00786E74"/>
    <w:rsid w:val="00796991"/>
    <w:rsid w:val="007B741C"/>
    <w:rsid w:val="007C4729"/>
    <w:rsid w:val="007E04BE"/>
    <w:rsid w:val="007E1352"/>
    <w:rsid w:val="007E786B"/>
    <w:rsid w:val="0081650D"/>
    <w:rsid w:val="008330E5"/>
    <w:rsid w:val="00833576"/>
    <w:rsid w:val="0084385A"/>
    <w:rsid w:val="00844C6B"/>
    <w:rsid w:val="0085212A"/>
    <w:rsid w:val="00855B13"/>
    <w:rsid w:val="00887849"/>
    <w:rsid w:val="00887946"/>
    <w:rsid w:val="00894922"/>
    <w:rsid w:val="00894955"/>
    <w:rsid w:val="008A5D8D"/>
    <w:rsid w:val="008B609A"/>
    <w:rsid w:val="008C23E5"/>
    <w:rsid w:val="008C52BE"/>
    <w:rsid w:val="008C58DC"/>
    <w:rsid w:val="008C78C3"/>
    <w:rsid w:val="008E1297"/>
    <w:rsid w:val="008E12A5"/>
    <w:rsid w:val="008E2D3E"/>
    <w:rsid w:val="00900CCC"/>
    <w:rsid w:val="00904A9C"/>
    <w:rsid w:val="00912F0D"/>
    <w:rsid w:val="00915308"/>
    <w:rsid w:val="00920210"/>
    <w:rsid w:val="0092257B"/>
    <w:rsid w:val="0095692B"/>
    <w:rsid w:val="00962F3C"/>
    <w:rsid w:val="00982C5C"/>
    <w:rsid w:val="00990AC2"/>
    <w:rsid w:val="009915F9"/>
    <w:rsid w:val="00996C2C"/>
    <w:rsid w:val="009A0E3D"/>
    <w:rsid w:val="009C2479"/>
    <w:rsid w:val="009C4ABE"/>
    <w:rsid w:val="009C72E4"/>
    <w:rsid w:val="009D2769"/>
    <w:rsid w:val="009E4871"/>
    <w:rsid w:val="009E5F7C"/>
    <w:rsid w:val="009F1E59"/>
    <w:rsid w:val="009F65CB"/>
    <w:rsid w:val="00A13D14"/>
    <w:rsid w:val="00A47E73"/>
    <w:rsid w:val="00A523BA"/>
    <w:rsid w:val="00A55671"/>
    <w:rsid w:val="00A56C1D"/>
    <w:rsid w:val="00A57B92"/>
    <w:rsid w:val="00A6776C"/>
    <w:rsid w:val="00A756A8"/>
    <w:rsid w:val="00A802F9"/>
    <w:rsid w:val="00A82611"/>
    <w:rsid w:val="00AB2A58"/>
    <w:rsid w:val="00AD4A6D"/>
    <w:rsid w:val="00AE2ACD"/>
    <w:rsid w:val="00AE3619"/>
    <w:rsid w:val="00AE3DFA"/>
    <w:rsid w:val="00AF2653"/>
    <w:rsid w:val="00AF7EF7"/>
    <w:rsid w:val="00B0264E"/>
    <w:rsid w:val="00B06B0D"/>
    <w:rsid w:val="00B07D97"/>
    <w:rsid w:val="00B31E68"/>
    <w:rsid w:val="00B337ED"/>
    <w:rsid w:val="00B357CE"/>
    <w:rsid w:val="00B55889"/>
    <w:rsid w:val="00B74E8A"/>
    <w:rsid w:val="00B81984"/>
    <w:rsid w:val="00B84124"/>
    <w:rsid w:val="00B84A88"/>
    <w:rsid w:val="00B96301"/>
    <w:rsid w:val="00BB6749"/>
    <w:rsid w:val="00BC58C6"/>
    <w:rsid w:val="00BD11BB"/>
    <w:rsid w:val="00C016C4"/>
    <w:rsid w:val="00C01A8D"/>
    <w:rsid w:val="00C07010"/>
    <w:rsid w:val="00C30100"/>
    <w:rsid w:val="00C35C54"/>
    <w:rsid w:val="00C5025C"/>
    <w:rsid w:val="00C560F0"/>
    <w:rsid w:val="00C7053B"/>
    <w:rsid w:val="00C736B1"/>
    <w:rsid w:val="00C84826"/>
    <w:rsid w:val="00CC5302"/>
    <w:rsid w:val="00CD09DD"/>
    <w:rsid w:val="00CD30AB"/>
    <w:rsid w:val="00CF03E6"/>
    <w:rsid w:val="00CF0F36"/>
    <w:rsid w:val="00CF5C0B"/>
    <w:rsid w:val="00D00F1C"/>
    <w:rsid w:val="00D0785F"/>
    <w:rsid w:val="00D20B99"/>
    <w:rsid w:val="00D27BFB"/>
    <w:rsid w:val="00D76C72"/>
    <w:rsid w:val="00D800AB"/>
    <w:rsid w:val="00D9402F"/>
    <w:rsid w:val="00DB62AC"/>
    <w:rsid w:val="00DC0D3C"/>
    <w:rsid w:val="00DD5476"/>
    <w:rsid w:val="00DF019C"/>
    <w:rsid w:val="00E11373"/>
    <w:rsid w:val="00E36FDE"/>
    <w:rsid w:val="00E53A20"/>
    <w:rsid w:val="00E60411"/>
    <w:rsid w:val="00E714B0"/>
    <w:rsid w:val="00E74AF1"/>
    <w:rsid w:val="00E77E5D"/>
    <w:rsid w:val="00E91A39"/>
    <w:rsid w:val="00ED1AA2"/>
    <w:rsid w:val="00EE1DE0"/>
    <w:rsid w:val="00EF09ED"/>
    <w:rsid w:val="00F03C44"/>
    <w:rsid w:val="00F32A75"/>
    <w:rsid w:val="00F373A9"/>
    <w:rsid w:val="00F37FDF"/>
    <w:rsid w:val="00F44EE3"/>
    <w:rsid w:val="00F82321"/>
    <w:rsid w:val="00F83A3A"/>
    <w:rsid w:val="00FA4813"/>
    <w:rsid w:val="00FA75E7"/>
    <w:rsid w:val="00FC141C"/>
    <w:rsid w:val="00FF2F3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82B45"/>
  <w15:docId w15:val="{F7C5FD87-4DA0-4EC0-A052-6C70278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352"/>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40C2"/>
    <w:pPr>
      <w:tabs>
        <w:tab w:val="center" w:pos="4819"/>
        <w:tab w:val="right" w:pos="9638"/>
      </w:tabs>
    </w:pPr>
  </w:style>
  <w:style w:type="character" w:customStyle="1" w:styleId="AntratsDiagrama">
    <w:name w:val="Antraštės Diagrama"/>
    <w:basedOn w:val="Numatytasispastraiposriftas"/>
    <w:link w:val="Antrats"/>
    <w:uiPriority w:val="99"/>
    <w:rsid w:val="001E40C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E40C2"/>
    <w:pPr>
      <w:tabs>
        <w:tab w:val="center" w:pos="4819"/>
        <w:tab w:val="right" w:pos="9638"/>
      </w:tabs>
    </w:pPr>
  </w:style>
  <w:style w:type="character" w:customStyle="1" w:styleId="PoratDiagrama">
    <w:name w:val="Poraštė Diagrama"/>
    <w:basedOn w:val="Numatytasispastraiposriftas"/>
    <w:link w:val="Porat"/>
    <w:uiPriority w:val="99"/>
    <w:rsid w:val="001E40C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1E40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40C2"/>
    <w:rPr>
      <w:rFonts w:ascii="Tahoma" w:eastAsia="Times New Roman" w:hAnsi="Tahoma" w:cs="Tahoma"/>
      <w:sz w:val="16"/>
      <w:szCs w:val="16"/>
    </w:rPr>
  </w:style>
  <w:style w:type="paragraph" w:styleId="Puslapioinaostekstas">
    <w:name w:val="footnote text"/>
    <w:basedOn w:val="prastasis"/>
    <w:link w:val="PuslapioinaostekstasDiagrama"/>
    <w:uiPriority w:val="99"/>
    <w:semiHidden/>
    <w:unhideWhenUsed/>
    <w:rsid w:val="00610C74"/>
    <w:rPr>
      <w:sz w:val="20"/>
    </w:rPr>
  </w:style>
  <w:style w:type="character" w:customStyle="1" w:styleId="PuslapioinaostekstasDiagrama">
    <w:name w:val="Puslapio išnašos tekstas Diagrama"/>
    <w:basedOn w:val="Numatytasispastraiposriftas"/>
    <w:link w:val="Puslapioinaostekstas"/>
    <w:uiPriority w:val="99"/>
    <w:semiHidden/>
    <w:rsid w:val="00610C7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10C74"/>
    <w:rPr>
      <w:vertAlign w:val="superscript"/>
    </w:rPr>
  </w:style>
  <w:style w:type="paragraph" w:styleId="Sraopastraipa">
    <w:name w:val="List Paragraph"/>
    <w:basedOn w:val="prastasis"/>
    <w:uiPriority w:val="34"/>
    <w:qFormat/>
    <w:rsid w:val="0029093D"/>
    <w:pPr>
      <w:ind w:left="720"/>
      <w:contextualSpacing/>
    </w:pPr>
  </w:style>
  <w:style w:type="table" w:styleId="Lentelstinklelis">
    <w:name w:val="Table Grid"/>
    <w:basedOn w:val="prastojilentel"/>
    <w:uiPriority w:val="59"/>
    <w:rsid w:val="004E2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B6446"/>
    <w:rPr>
      <w:sz w:val="16"/>
      <w:szCs w:val="16"/>
    </w:rPr>
  </w:style>
  <w:style w:type="paragraph" w:styleId="Komentarotekstas">
    <w:name w:val="annotation text"/>
    <w:basedOn w:val="prastasis"/>
    <w:link w:val="KomentarotekstasDiagrama"/>
    <w:uiPriority w:val="99"/>
    <w:semiHidden/>
    <w:unhideWhenUsed/>
    <w:rsid w:val="002B6446"/>
    <w:rPr>
      <w:sz w:val="20"/>
    </w:rPr>
  </w:style>
  <w:style w:type="character" w:customStyle="1" w:styleId="KomentarotekstasDiagrama">
    <w:name w:val="Komentaro tekstas Diagrama"/>
    <w:basedOn w:val="Numatytasispastraiposriftas"/>
    <w:link w:val="Komentarotekstas"/>
    <w:uiPriority w:val="99"/>
    <w:semiHidden/>
    <w:rsid w:val="002B64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6446"/>
    <w:rPr>
      <w:b/>
      <w:bCs/>
    </w:rPr>
  </w:style>
  <w:style w:type="character" w:customStyle="1" w:styleId="KomentarotemaDiagrama">
    <w:name w:val="Komentaro tema Diagrama"/>
    <w:basedOn w:val="KomentarotekstasDiagrama"/>
    <w:link w:val="Komentarotema"/>
    <w:uiPriority w:val="99"/>
    <w:semiHidden/>
    <w:rsid w:val="002B6446"/>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semiHidden/>
    <w:unhideWhenUsed/>
    <w:rsid w:val="00920210"/>
    <w:pPr>
      <w:spacing w:after="120" w:line="480" w:lineRule="auto"/>
    </w:pPr>
    <w:rPr>
      <w:lang w:eastAsia="lt-LT"/>
    </w:rPr>
  </w:style>
  <w:style w:type="character" w:customStyle="1" w:styleId="Pagrindinistekstas2Diagrama">
    <w:name w:val="Pagrindinis tekstas 2 Diagrama"/>
    <w:basedOn w:val="Numatytasispastraiposriftas"/>
    <w:link w:val="Pagrindinistekstas2"/>
    <w:semiHidden/>
    <w:rsid w:val="00920210"/>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2585">
      <w:bodyDiv w:val="1"/>
      <w:marLeft w:val="0"/>
      <w:marRight w:val="0"/>
      <w:marTop w:val="0"/>
      <w:marBottom w:val="0"/>
      <w:divBdr>
        <w:top w:val="none" w:sz="0" w:space="0" w:color="auto"/>
        <w:left w:val="none" w:sz="0" w:space="0" w:color="auto"/>
        <w:bottom w:val="none" w:sz="0" w:space="0" w:color="auto"/>
        <w:right w:val="none" w:sz="0" w:space="0" w:color="auto"/>
      </w:divBdr>
      <w:divsChild>
        <w:div w:id="1110050769">
          <w:marLeft w:val="0"/>
          <w:marRight w:val="0"/>
          <w:marTop w:val="0"/>
          <w:marBottom w:val="0"/>
          <w:divBdr>
            <w:top w:val="none" w:sz="0" w:space="0" w:color="auto"/>
            <w:left w:val="none" w:sz="0" w:space="0" w:color="auto"/>
            <w:bottom w:val="none" w:sz="0" w:space="0" w:color="auto"/>
            <w:right w:val="none" w:sz="0" w:space="0" w:color="auto"/>
          </w:divBdr>
        </w:div>
        <w:div w:id="1600021575">
          <w:marLeft w:val="0"/>
          <w:marRight w:val="0"/>
          <w:marTop w:val="0"/>
          <w:marBottom w:val="0"/>
          <w:divBdr>
            <w:top w:val="none" w:sz="0" w:space="0" w:color="auto"/>
            <w:left w:val="none" w:sz="0" w:space="0" w:color="auto"/>
            <w:bottom w:val="none" w:sz="0" w:space="0" w:color="auto"/>
            <w:right w:val="none" w:sz="0" w:space="0" w:color="auto"/>
          </w:divBdr>
        </w:div>
        <w:div w:id="377439140">
          <w:marLeft w:val="0"/>
          <w:marRight w:val="0"/>
          <w:marTop w:val="0"/>
          <w:marBottom w:val="0"/>
          <w:divBdr>
            <w:top w:val="none" w:sz="0" w:space="0" w:color="auto"/>
            <w:left w:val="none" w:sz="0" w:space="0" w:color="auto"/>
            <w:bottom w:val="none" w:sz="0" w:space="0" w:color="auto"/>
            <w:right w:val="none" w:sz="0" w:space="0" w:color="auto"/>
          </w:divBdr>
        </w:div>
        <w:div w:id="18625857">
          <w:marLeft w:val="0"/>
          <w:marRight w:val="0"/>
          <w:marTop w:val="0"/>
          <w:marBottom w:val="0"/>
          <w:divBdr>
            <w:top w:val="none" w:sz="0" w:space="0" w:color="auto"/>
            <w:left w:val="none" w:sz="0" w:space="0" w:color="auto"/>
            <w:bottom w:val="none" w:sz="0" w:space="0" w:color="auto"/>
            <w:right w:val="none" w:sz="0" w:space="0" w:color="auto"/>
          </w:divBdr>
        </w:div>
      </w:divsChild>
    </w:div>
    <w:div w:id="604188874">
      <w:bodyDiv w:val="1"/>
      <w:marLeft w:val="0"/>
      <w:marRight w:val="0"/>
      <w:marTop w:val="0"/>
      <w:marBottom w:val="0"/>
      <w:divBdr>
        <w:top w:val="none" w:sz="0" w:space="0" w:color="auto"/>
        <w:left w:val="none" w:sz="0" w:space="0" w:color="auto"/>
        <w:bottom w:val="none" w:sz="0" w:space="0" w:color="auto"/>
        <w:right w:val="none" w:sz="0" w:space="0" w:color="auto"/>
      </w:divBdr>
    </w:div>
    <w:div w:id="634334777">
      <w:bodyDiv w:val="1"/>
      <w:marLeft w:val="0"/>
      <w:marRight w:val="0"/>
      <w:marTop w:val="0"/>
      <w:marBottom w:val="0"/>
      <w:divBdr>
        <w:top w:val="none" w:sz="0" w:space="0" w:color="auto"/>
        <w:left w:val="none" w:sz="0" w:space="0" w:color="auto"/>
        <w:bottom w:val="none" w:sz="0" w:space="0" w:color="auto"/>
        <w:right w:val="none" w:sz="0" w:space="0" w:color="auto"/>
      </w:divBdr>
    </w:div>
    <w:div w:id="1144665173">
      <w:bodyDiv w:val="1"/>
      <w:marLeft w:val="0"/>
      <w:marRight w:val="0"/>
      <w:marTop w:val="0"/>
      <w:marBottom w:val="0"/>
      <w:divBdr>
        <w:top w:val="none" w:sz="0" w:space="0" w:color="auto"/>
        <w:left w:val="none" w:sz="0" w:space="0" w:color="auto"/>
        <w:bottom w:val="none" w:sz="0" w:space="0" w:color="auto"/>
        <w:right w:val="none" w:sz="0" w:space="0" w:color="auto"/>
      </w:divBdr>
      <w:divsChild>
        <w:div w:id="1103307480">
          <w:marLeft w:val="0"/>
          <w:marRight w:val="0"/>
          <w:marTop w:val="0"/>
          <w:marBottom w:val="0"/>
          <w:divBdr>
            <w:top w:val="none" w:sz="0" w:space="0" w:color="auto"/>
            <w:left w:val="none" w:sz="0" w:space="0" w:color="auto"/>
            <w:bottom w:val="none" w:sz="0" w:space="0" w:color="auto"/>
            <w:right w:val="none" w:sz="0" w:space="0" w:color="auto"/>
          </w:divBdr>
        </w:div>
        <w:div w:id="996612085">
          <w:marLeft w:val="0"/>
          <w:marRight w:val="0"/>
          <w:marTop w:val="0"/>
          <w:marBottom w:val="0"/>
          <w:divBdr>
            <w:top w:val="none" w:sz="0" w:space="0" w:color="auto"/>
            <w:left w:val="none" w:sz="0" w:space="0" w:color="auto"/>
            <w:bottom w:val="none" w:sz="0" w:space="0" w:color="auto"/>
            <w:right w:val="none" w:sz="0" w:space="0" w:color="auto"/>
          </w:divBdr>
        </w:div>
        <w:div w:id="618336866">
          <w:marLeft w:val="0"/>
          <w:marRight w:val="0"/>
          <w:marTop w:val="0"/>
          <w:marBottom w:val="0"/>
          <w:divBdr>
            <w:top w:val="none" w:sz="0" w:space="0" w:color="auto"/>
            <w:left w:val="none" w:sz="0" w:space="0" w:color="auto"/>
            <w:bottom w:val="none" w:sz="0" w:space="0" w:color="auto"/>
            <w:right w:val="none" w:sz="0" w:space="0" w:color="auto"/>
          </w:divBdr>
        </w:div>
        <w:div w:id="1212578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4E1E-8AE1-4B71-B81F-CD7DE158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6186</Words>
  <Characters>3527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LR finansų ministerija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Meila Česnauskienė</dc:creator>
  <cp:lastModifiedBy>Aiva Kaziliūnienė</cp:lastModifiedBy>
  <cp:revision>7</cp:revision>
  <cp:lastPrinted>2018-09-17T07:04:00Z</cp:lastPrinted>
  <dcterms:created xsi:type="dcterms:W3CDTF">2023-12-18T11:57:00Z</dcterms:created>
  <dcterms:modified xsi:type="dcterms:W3CDTF">2026-01-05T07:59:00Z</dcterms:modified>
</cp:coreProperties>
</file>